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6903" w14:textId="248D0598" w:rsidR="00550AF2" w:rsidRPr="00853294" w:rsidRDefault="000C2F7F" w:rsidP="00853294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853294">
        <w:rPr>
          <w:rFonts w:ascii="方正小标宋简体" w:eastAsia="方正小标宋简体" w:hint="eastAsia"/>
          <w:sz w:val="44"/>
          <w:szCs w:val="44"/>
        </w:rPr>
        <w:t>[政策</w:t>
      </w:r>
      <w:r w:rsidRPr="00853294">
        <w:rPr>
          <w:rFonts w:ascii="方正小标宋简体" w:eastAsia="方正小标宋简体" w:hint="eastAsia"/>
          <w:sz w:val="44"/>
          <w:szCs w:val="44"/>
        </w:rPr>
        <w:t>解读</w:t>
      </w:r>
      <w:r w:rsidRPr="00853294">
        <w:rPr>
          <w:rFonts w:ascii="方正小标宋简体" w:eastAsia="方正小标宋简体" w:hint="eastAsia"/>
          <w:sz w:val="44"/>
          <w:szCs w:val="44"/>
        </w:rPr>
        <w:t>]</w:t>
      </w:r>
      <w:r w:rsidRPr="00853294">
        <w:rPr>
          <w:rFonts w:ascii="方正小标宋简体" w:eastAsia="方正小标宋简体" w:hint="eastAsia"/>
          <w:sz w:val="44"/>
          <w:szCs w:val="44"/>
        </w:rPr>
        <w:t>大力发展数字经济 扎实推进共同富裕——《数字经济促进共同富裕实施方案》</w:t>
      </w:r>
    </w:p>
    <w:p w14:paraId="496AB0FA" w14:textId="77777777" w:rsidR="000C2F7F" w:rsidRDefault="000C2F7F">
      <w:pPr>
        <w:ind w:firstLine="632"/>
      </w:pPr>
    </w:p>
    <w:p w14:paraId="405BB597" w14:textId="77777777" w:rsidR="00853294" w:rsidRDefault="00853294" w:rsidP="00853294">
      <w:pPr>
        <w:ind w:firstLine="632"/>
        <w:rPr>
          <w:rFonts w:hint="eastAsia"/>
        </w:rPr>
      </w:pPr>
      <w:r>
        <w:rPr>
          <w:rFonts w:hint="eastAsia"/>
        </w:rPr>
        <w:t>文</w:t>
      </w:r>
      <w:r>
        <w:rPr>
          <w:rFonts w:hint="eastAsia"/>
        </w:rPr>
        <w:t xml:space="preserve"> | </w:t>
      </w:r>
      <w:r>
        <w:rPr>
          <w:rFonts w:hint="eastAsia"/>
        </w:rPr>
        <w:t>郭建民</w:t>
      </w:r>
      <w:r>
        <w:rPr>
          <w:rFonts w:hint="eastAsia"/>
        </w:rPr>
        <w:t xml:space="preserve"> </w:t>
      </w:r>
      <w:r>
        <w:rPr>
          <w:rFonts w:hint="eastAsia"/>
        </w:rPr>
        <w:t>国家发展改革</w:t>
      </w:r>
      <w:proofErr w:type="gramStart"/>
      <w:r>
        <w:rPr>
          <w:rFonts w:hint="eastAsia"/>
        </w:rPr>
        <w:t>委创新</w:t>
      </w:r>
      <w:proofErr w:type="gramEnd"/>
      <w:r>
        <w:rPr>
          <w:rFonts w:hint="eastAsia"/>
        </w:rPr>
        <w:t>驱动发展中心（国家发展改革</w:t>
      </w:r>
      <w:proofErr w:type="gramStart"/>
      <w:r>
        <w:rPr>
          <w:rFonts w:hint="eastAsia"/>
        </w:rPr>
        <w:t>委数字</w:t>
      </w:r>
      <w:proofErr w:type="gramEnd"/>
      <w:r>
        <w:rPr>
          <w:rFonts w:hint="eastAsia"/>
        </w:rPr>
        <w:t>经济研究发展中心）</w:t>
      </w:r>
    </w:p>
    <w:p w14:paraId="19522A64" w14:textId="77777777" w:rsidR="00853294" w:rsidRDefault="00853294" w:rsidP="00853294">
      <w:pPr>
        <w:ind w:firstLine="632"/>
      </w:pPr>
    </w:p>
    <w:p w14:paraId="0030EB37" w14:textId="77777777" w:rsidR="00853294" w:rsidRDefault="00853294" w:rsidP="00853294">
      <w:pPr>
        <w:ind w:firstLine="632"/>
        <w:rPr>
          <w:rFonts w:hint="eastAsia"/>
        </w:rPr>
      </w:pPr>
      <w:r>
        <w:rPr>
          <w:rFonts w:hint="eastAsia"/>
        </w:rPr>
        <w:t>习近平总书记强调，要“在高质量发展中促进共同富裕”。当前，数字经济正在成为推动经济高质量发展的重要力量，让更多人民群众分享数字发展红利，为推进中国式现代化和共同富裕提供有力支撑。近日，国家发展改革委、国家数据局印发《数字经济促进共同富裕实施方案》（以下简称《实施方案》），明确了数字经济在促进实现全民参与、全面覆盖、全民共享的共同富裕方面的指导思想、发展目标、具体路径和保障举措。全面理解和准确把握《实施方案》的时代背景和内在逻辑，对于大力发展数字经济，扎实推进共同富裕有着重要意义。</w:t>
      </w:r>
    </w:p>
    <w:p w14:paraId="6699613D" w14:textId="02193B13" w:rsidR="00853294" w:rsidRPr="00A32545" w:rsidRDefault="00853294" w:rsidP="00853294">
      <w:pPr>
        <w:ind w:firstLine="632"/>
        <w:rPr>
          <w:rFonts w:ascii="黑体" w:eastAsia="黑体" w:hAnsi="黑体" w:hint="eastAsia"/>
        </w:rPr>
      </w:pPr>
      <w:r w:rsidRPr="00A32545">
        <w:rPr>
          <w:rFonts w:ascii="黑体" w:eastAsia="黑体" w:hAnsi="黑体" w:hint="eastAsia"/>
        </w:rPr>
        <w:t>一、</w:t>
      </w:r>
      <w:r w:rsidRPr="00A32545">
        <w:rPr>
          <w:rFonts w:ascii="黑体" w:eastAsia="黑体" w:hAnsi="黑体" w:hint="eastAsia"/>
        </w:rPr>
        <w:t>数字经济助推高质量发展，有利于做好做大“蛋糕”</w:t>
      </w:r>
    </w:p>
    <w:p w14:paraId="6431EDD8" w14:textId="77777777" w:rsidR="00853294" w:rsidRDefault="00853294" w:rsidP="00853294">
      <w:pPr>
        <w:ind w:firstLine="632"/>
        <w:rPr>
          <w:rFonts w:hint="eastAsia"/>
        </w:rPr>
      </w:pPr>
      <w:r>
        <w:rPr>
          <w:rFonts w:hint="eastAsia"/>
        </w:rPr>
        <w:t>习近平总书记指出，“数字经济具有高创新性、强渗透性、广覆盖性，不仅是新的经济增长点，而且是改造提升传统产业的支点，可以成为构建现代化经济体系的重要引擎。”《实施方案》中明确，数字经济有利于加快生产要素高效流动、推动优质资源共享、推进基本公共服务均等化，阐释了数字经济是推进共同富裕的重要力量。当前，我国数字经济规模已位居全球第二，发展</w:t>
      </w:r>
      <w:r>
        <w:rPr>
          <w:rFonts w:hint="eastAsia"/>
        </w:rPr>
        <w:lastRenderedPageBreak/>
        <w:t>速度长期处于全球领先水平。数字经济发展中不断涌现的新技术新产业新</w:t>
      </w:r>
      <w:proofErr w:type="gramStart"/>
      <w:r>
        <w:rPr>
          <w:rFonts w:hint="eastAsia"/>
        </w:rPr>
        <w:t>业态新模式</w:t>
      </w:r>
      <w:proofErr w:type="gramEnd"/>
      <w:r>
        <w:rPr>
          <w:rFonts w:hint="eastAsia"/>
        </w:rPr>
        <w:t>，为推动经济实现质的有效提升和量的合理增长，助力高质量发展、做好做大“蛋糕”提供了坚实支撑。</w:t>
      </w:r>
    </w:p>
    <w:p w14:paraId="0F71824A" w14:textId="77777777" w:rsidR="00853294" w:rsidRDefault="00853294" w:rsidP="00853294">
      <w:pPr>
        <w:ind w:firstLine="634"/>
        <w:rPr>
          <w:rFonts w:hint="eastAsia"/>
        </w:rPr>
      </w:pPr>
      <w:r w:rsidRPr="00A32545">
        <w:rPr>
          <w:rFonts w:ascii="楷体" w:eastAsia="楷体" w:hAnsi="楷体" w:hint="eastAsia"/>
          <w:b/>
          <w:bCs/>
        </w:rPr>
        <w:t>（一）数字技术创新应用有助于创造新财富。</w:t>
      </w:r>
      <w:r>
        <w:rPr>
          <w:rFonts w:hint="eastAsia"/>
        </w:rPr>
        <w:t>数字经济高质量发展要求在更高层次、更大范围发挥科技创新的引领作用。通过发展新技术、研发新产品，高端芯片、操作系统、人工智能等创新技术将日益融入经济社会发展各领域全过程，有助于创造更多基于新质生产力的财富。比如，生成式人工智能大模型（</w:t>
      </w:r>
      <w:r>
        <w:rPr>
          <w:rFonts w:hint="eastAsia"/>
        </w:rPr>
        <w:t>AIGC</w:t>
      </w:r>
      <w:r>
        <w:rPr>
          <w:rFonts w:hint="eastAsia"/>
        </w:rPr>
        <w:t>）为人工智能发展按下加速键，国内数字经济企业的快速跟进，在自身创造价值的同时，也带动相关领域快速发展。</w:t>
      </w:r>
    </w:p>
    <w:p w14:paraId="69074A3C" w14:textId="77777777" w:rsidR="00853294" w:rsidRDefault="00853294" w:rsidP="00853294">
      <w:pPr>
        <w:ind w:firstLine="634"/>
        <w:rPr>
          <w:rFonts w:hint="eastAsia"/>
        </w:rPr>
      </w:pPr>
      <w:r w:rsidRPr="00A32545">
        <w:rPr>
          <w:rFonts w:ascii="楷体" w:eastAsia="楷体" w:hAnsi="楷体" w:hint="eastAsia"/>
          <w:b/>
          <w:bCs/>
        </w:rPr>
        <w:t>（二）数字业态加速崛起有助于增加新财富。</w:t>
      </w:r>
      <w:r>
        <w:rPr>
          <w:rFonts w:hint="eastAsia"/>
        </w:rPr>
        <w:t>数字技术与实体经济深度融合，催生新业态、新模式，推动电子商务、网络营销、数字文娱等产业规模不断做大，为经济社会发展增加更多物质财富。比如，我国网络零售市场规模连续多年居于世界首位，从</w:t>
      </w:r>
      <w:r>
        <w:rPr>
          <w:rFonts w:hint="eastAsia"/>
        </w:rPr>
        <w:t>2012</w:t>
      </w:r>
      <w:r>
        <w:rPr>
          <w:rFonts w:hint="eastAsia"/>
        </w:rPr>
        <w:t>年的</w:t>
      </w:r>
      <w:r>
        <w:rPr>
          <w:rFonts w:hint="eastAsia"/>
        </w:rPr>
        <w:t>1.31</w:t>
      </w:r>
      <w:proofErr w:type="gramStart"/>
      <w:r>
        <w:rPr>
          <w:rFonts w:hint="eastAsia"/>
        </w:rPr>
        <w:t>万亿</w:t>
      </w:r>
      <w:proofErr w:type="gramEnd"/>
      <w:r>
        <w:rPr>
          <w:rFonts w:hint="eastAsia"/>
        </w:rPr>
        <w:t>元增长到</w:t>
      </w:r>
      <w:r>
        <w:rPr>
          <w:rFonts w:hint="eastAsia"/>
        </w:rPr>
        <w:t>2022</w:t>
      </w:r>
      <w:r>
        <w:rPr>
          <w:rFonts w:hint="eastAsia"/>
        </w:rPr>
        <w:t>年的</w:t>
      </w:r>
      <w:r>
        <w:rPr>
          <w:rFonts w:hint="eastAsia"/>
        </w:rPr>
        <w:t>13.79</w:t>
      </w:r>
      <w:proofErr w:type="gramStart"/>
      <w:r>
        <w:rPr>
          <w:rFonts w:hint="eastAsia"/>
        </w:rPr>
        <w:t>万亿</w:t>
      </w:r>
      <w:proofErr w:type="gramEnd"/>
      <w:r>
        <w:rPr>
          <w:rFonts w:hint="eastAsia"/>
        </w:rPr>
        <w:t>元，年均增速达</w:t>
      </w:r>
      <w:r>
        <w:rPr>
          <w:rFonts w:hint="eastAsia"/>
        </w:rPr>
        <w:t>26.5%</w:t>
      </w:r>
      <w:r>
        <w:rPr>
          <w:rFonts w:hint="eastAsia"/>
        </w:rPr>
        <w:t>。我国电子商务交易额保持快速增长，由</w:t>
      </w:r>
      <w:r>
        <w:rPr>
          <w:rFonts w:hint="eastAsia"/>
        </w:rPr>
        <w:t>2012</w:t>
      </w:r>
      <w:r>
        <w:rPr>
          <w:rFonts w:hint="eastAsia"/>
        </w:rPr>
        <w:t>年的</w:t>
      </w:r>
      <w:r>
        <w:rPr>
          <w:rFonts w:hint="eastAsia"/>
        </w:rPr>
        <w:t>8</w:t>
      </w:r>
      <w:proofErr w:type="gramStart"/>
      <w:r>
        <w:rPr>
          <w:rFonts w:hint="eastAsia"/>
        </w:rPr>
        <w:t>万亿</w:t>
      </w:r>
      <w:proofErr w:type="gramEnd"/>
      <w:r>
        <w:rPr>
          <w:rFonts w:hint="eastAsia"/>
        </w:rPr>
        <w:t>元增长至</w:t>
      </w:r>
      <w:r>
        <w:rPr>
          <w:rFonts w:hint="eastAsia"/>
        </w:rPr>
        <w:t>2022</w:t>
      </w:r>
      <w:r>
        <w:rPr>
          <w:rFonts w:hint="eastAsia"/>
        </w:rPr>
        <w:t>年的</w:t>
      </w:r>
      <w:r>
        <w:rPr>
          <w:rFonts w:hint="eastAsia"/>
        </w:rPr>
        <w:t>43.83</w:t>
      </w:r>
      <w:proofErr w:type="gramStart"/>
      <w:r>
        <w:rPr>
          <w:rFonts w:hint="eastAsia"/>
        </w:rPr>
        <w:t>万亿</w:t>
      </w:r>
      <w:proofErr w:type="gramEnd"/>
      <w:r>
        <w:rPr>
          <w:rFonts w:hint="eastAsia"/>
        </w:rPr>
        <w:t>元，年均增长</w:t>
      </w:r>
      <w:r>
        <w:rPr>
          <w:rFonts w:hint="eastAsia"/>
        </w:rPr>
        <w:t>18.5%</w:t>
      </w:r>
      <w:r>
        <w:rPr>
          <w:rFonts w:hint="eastAsia"/>
        </w:rPr>
        <w:t>。电子商务、移动支付规模全球领先，网约车、网上外卖、数字文化、智慧旅游等市场规模不断扩大。</w:t>
      </w:r>
    </w:p>
    <w:p w14:paraId="407E7B30" w14:textId="77777777" w:rsidR="00853294" w:rsidRDefault="00853294" w:rsidP="00853294">
      <w:pPr>
        <w:ind w:firstLine="634"/>
        <w:rPr>
          <w:rFonts w:hint="eastAsia"/>
        </w:rPr>
      </w:pPr>
      <w:r w:rsidRPr="00A32545">
        <w:rPr>
          <w:rFonts w:ascii="楷体" w:eastAsia="楷体" w:hAnsi="楷体" w:hint="eastAsia"/>
          <w:b/>
          <w:bCs/>
        </w:rPr>
        <w:t>（三）数字赋能转型升级有助于产生新财富。</w:t>
      </w:r>
      <w:r>
        <w:rPr>
          <w:rFonts w:hint="eastAsia"/>
        </w:rPr>
        <w:t>通过推进企业“上云用数赋智”，促进传统产业全方位、全链条转型升级。比如，数字技术与制造场景融合不断走深向实，企业数字化水平</w:t>
      </w:r>
      <w:r>
        <w:rPr>
          <w:rFonts w:hint="eastAsia"/>
        </w:rPr>
        <w:lastRenderedPageBreak/>
        <w:t>稳步提高，截至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月，工业企业关键工序数控化率、数字化研发设计工具普及率分别达</w:t>
      </w:r>
      <w:r>
        <w:rPr>
          <w:rFonts w:hint="eastAsia"/>
        </w:rPr>
        <w:t>60.1%</w:t>
      </w:r>
      <w:r>
        <w:rPr>
          <w:rFonts w:hint="eastAsia"/>
        </w:rPr>
        <w:t>、</w:t>
      </w:r>
      <w:r>
        <w:rPr>
          <w:rFonts w:hint="eastAsia"/>
        </w:rPr>
        <w:t>78.3%</w:t>
      </w:r>
      <w:r>
        <w:rPr>
          <w:rFonts w:hint="eastAsia"/>
        </w:rPr>
        <w:t>，比</w:t>
      </w:r>
      <w:r>
        <w:rPr>
          <w:rFonts w:hint="eastAsia"/>
        </w:rPr>
        <w:t>2012</w:t>
      </w:r>
      <w:r>
        <w:rPr>
          <w:rFonts w:hint="eastAsia"/>
        </w:rPr>
        <w:t>年分别提升</w:t>
      </w:r>
      <w:r>
        <w:rPr>
          <w:rFonts w:hint="eastAsia"/>
        </w:rPr>
        <w:t>35.5</w:t>
      </w:r>
      <w:r>
        <w:rPr>
          <w:rFonts w:hint="eastAsia"/>
        </w:rPr>
        <w:t>个和</w:t>
      </w:r>
      <w:r>
        <w:rPr>
          <w:rFonts w:hint="eastAsia"/>
        </w:rPr>
        <w:t>29.5</w:t>
      </w:r>
      <w:r>
        <w:rPr>
          <w:rFonts w:hint="eastAsia"/>
        </w:rPr>
        <w:t>个百分点。又如，物联网、大数据、人工智能、卫星遥感、北斗导航等现代信息技术在农业生产活动的渗透率不断提升。产品溯源、智能灌溉、智能温室、精准施肥等智慧农业新模式被广泛推广，大幅提高了农业自动化水平和生产效率。</w:t>
      </w:r>
    </w:p>
    <w:p w14:paraId="68E4213F" w14:textId="70C7472C" w:rsidR="00853294" w:rsidRPr="00A32545" w:rsidRDefault="00853294" w:rsidP="00853294">
      <w:pPr>
        <w:ind w:firstLine="632"/>
        <w:rPr>
          <w:rFonts w:ascii="黑体" w:eastAsia="黑体" w:hAnsi="黑体" w:hint="eastAsia"/>
        </w:rPr>
      </w:pPr>
      <w:r w:rsidRPr="00A32545">
        <w:rPr>
          <w:rFonts w:ascii="黑体" w:eastAsia="黑体" w:hAnsi="黑体" w:hint="eastAsia"/>
        </w:rPr>
        <w:t>二、</w:t>
      </w:r>
      <w:r w:rsidRPr="00A32545">
        <w:rPr>
          <w:rFonts w:ascii="黑体" w:eastAsia="黑体" w:hAnsi="黑体" w:hint="eastAsia"/>
        </w:rPr>
        <w:t>数字经济促进弥合发展鸿沟，有助于进一步分好“蛋糕”</w:t>
      </w:r>
    </w:p>
    <w:p w14:paraId="2DC2F6AB" w14:textId="77777777" w:rsidR="00853294" w:rsidRDefault="00853294" w:rsidP="00853294">
      <w:pPr>
        <w:ind w:firstLine="632"/>
        <w:rPr>
          <w:rFonts w:hint="eastAsia"/>
        </w:rPr>
      </w:pPr>
      <w:r>
        <w:rPr>
          <w:rFonts w:hint="eastAsia"/>
        </w:rPr>
        <w:t>习近平总书记指出，“要更好满足人民美好生活需要，逐步实现整体富裕、普遍富裕，坚持市场和政府相结合、效率和公平相统一，在做大蛋糕的同时分好蛋糕，打造橄榄型分配结构。”《实施方案》明确重点，聚焦区域、城乡、群体、基本公共服务四大领域的差距，就数字经济促进共同富裕细化攻坚任务，</w:t>
      </w:r>
      <w:proofErr w:type="gramStart"/>
      <w:r>
        <w:rPr>
          <w:rFonts w:hint="eastAsia"/>
        </w:rPr>
        <w:t>提出愿景目标</w:t>
      </w:r>
      <w:proofErr w:type="gramEnd"/>
      <w:r>
        <w:rPr>
          <w:rFonts w:hint="eastAsia"/>
        </w:rPr>
        <w:t>。</w:t>
      </w:r>
    </w:p>
    <w:p w14:paraId="11327F53" w14:textId="77777777" w:rsidR="00853294" w:rsidRDefault="00853294" w:rsidP="00853294">
      <w:pPr>
        <w:ind w:firstLine="634"/>
        <w:rPr>
          <w:rFonts w:hint="eastAsia"/>
        </w:rPr>
      </w:pPr>
      <w:r w:rsidRPr="00A32545">
        <w:rPr>
          <w:rFonts w:ascii="楷体" w:eastAsia="楷体" w:hAnsi="楷体" w:hint="eastAsia"/>
          <w:b/>
          <w:bCs/>
        </w:rPr>
        <w:t>（一）数字经济促进东西部协调发展</w:t>
      </w:r>
      <w:proofErr w:type="gramStart"/>
      <w:r w:rsidRPr="00A32545">
        <w:rPr>
          <w:rFonts w:ascii="楷体" w:eastAsia="楷体" w:hAnsi="楷体" w:hint="eastAsia"/>
          <w:b/>
          <w:bCs/>
        </w:rPr>
        <w:t>助力收窄区域</w:t>
      </w:r>
      <w:proofErr w:type="gramEnd"/>
      <w:r w:rsidRPr="00A32545">
        <w:rPr>
          <w:rFonts w:ascii="楷体" w:eastAsia="楷体" w:hAnsi="楷体" w:hint="eastAsia"/>
          <w:b/>
          <w:bCs/>
        </w:rPr>
        <w:t>鸿沟。</w:t>
      </w:r>
      <w:r>
        <w:rPr>
          <w:rFonts w:hint="eastAsia"/>
        </w:rPr>
        <w:t>数字经济具有跨地域性，可以建立便捷的沟通渠道。《实施方案》提出，要推进数字基础设施建设、推进产业链数字化发展、加强数字经济东西部协作，这将加快促进东中西部取长补短，推动东部地区先进技术支持中西部地区转型升级，为中西部产品进入东部市场创造便利。以“东数西算”工程为例，通过将东部密集的</w:t>
      </w:r>
      <w:proofErr w:type="gramStart"/>
      <w:r>
        <w:rPr>
          <w:rFonts w:hint="eastAsia"/>
        </w:rPr>
        <w:t>算力需求</w:t>
      </w:r>
      <w:proofErr w:type="gramEnd"/>
      <w:r>
        <w:rPr>
          <w:rFonts w:hint="eastAsia"/>
        </w:rPr>
        <w:t>有序引导到西部，优化数据中心建设布局，提升资源使用效率，带动西部数字经济产业集聚发展，促进东西部地区协同</w:t>
      </w:r>
      <w:r>
        <w:rPr>
          <w:rFonts w:hint="eastAsia"/>
        </w:rPr>
        <w:lastRenderedPageBreak/>
        <w:t>联动，有利于缩小数字经济时代东西部地区经济发展差异，为西部地区高质量发展创造良机。</w:t>
      </w:r>
    </w:p>
    <w:p w14:paraId="394B8FDE" w14:textId="77777777" w:rsidR="00853294" w:rsidRDefault="00853294" w:rsidP="00853294">
      <w:pPr>
        <w:ind w:firstLine="634"/>
        <w:rPr>
          <w:rFonts w:hint="eastAsia"/>
        </w:rPr>
      </w:pPr>
      <w:r w:rsidRPr="00A32545">
        <w:rPr>
          <w:rFonts w:ascii="楷体" w:eastAsia="楷体" w:hAnsi="楷体" w:hint="eastAsia"/>
          <w:b/>
          <w:bCs/>
        </w:rPr>
        <w:t>（二）数字化转型发展助力弥合城乡鸿沟。</w:t>
      </w:r>
      <w:r>
        <w:rPr>
          <w:rFonts w:hint="eastAsia"/>
        </w:rPr>
        <w:t>数字技术的高渗透性能在城市和乡村得到普遍性应用，为城乡融合发展提供基础的技术支撑。《实施方案》提出，要加快乡村产业数字化转型步伐、加大农村数字人才培养力度、提升乡村数字治理水平，这将加快打破“城乡二元”结构壁垒，提升农村生活环境、生产水平和生态保护，加快形成具有乡村特色和优势的新经济形态，促进生产要素城乡流动、资源配置效率快速提升，实现城乡融合融通和共建共享。以数字乡村建设为例，全国现有行政村全面实现“村村通宽带”，农民依托便捷网络加速发展农村电商，</w:t>
      </w:r>
      <w:r>
        <w:rPr>
          <w:rFonts w:hint="eastAsia"/>
        </w:rPr>
        <w:t>2023</w:t>
      </w:r>
      <w:r>
        <w:rPr>
          <w:rFonts w:hint="eastAsia"/>
        </w:rPr>
        <w:t>年前三季度，农村网络零售额达</w:t>
      </w:r>
      <w:r>
        <w:rPr>
          <w:rFonts w:hint="eastAsia"/>
        </w:rPr>
        <w:t>1.7</w:t>
      </w:r>
      <w:proofErr w:type="gramStart"/>
      <w:r>
        <w:rPr>
          <w:rFonts w:hint="eastAsia"/>
        </w:rPr>
        <w:t>万亿</w:t>
      </w:r>
      <w:proofErr w:type="gramEnd"/>
      <w:r>
        <w:rPr>
          <w:rFonts w:hint="eastAsia"/>
        </w:rPr>
        <w:t>元，同比增长</w:t>
      </w:r>
      <w:r>
        <w:rPr>
          <w:rFonts w:hint="eastAsia"/>
        </w:rPr>
        <w:t>12.2%</w:t>
      </w:r>
      <w:r>
        <w:rPr>
          <w:rFonts w:hint="eastAsia"/>
        </w:rPr>
        <w:t>，</w:t>
      </w:r>
      <w:r>
        <w:rPr>
          <w:rFonts w:hint="eastAsia"/>
        </w:rPr>
        <w:t>2022</w:t>
      </w:r>
      <w:r>
        <w:rPr>
          <w:rFonts w:hint="eastAsia"/>
        </w:rPr>
        <w:t>年全国农产品网络零售额达</w:t>
      </w:r>
      <w:r>
        <w:rPr>
          <w:rFonts w:hint="eastAsia"/>
        </w:rPr>
        <w:t>5313.8</w:t>
      </w:r>
      <w:r>
        <w:rPr>
          <w:rFonts w:hint="eastAsia"/>
        </w:rPr>
        <w:t>亿元，同比增长</w:t>
      </w:r>
      <w:r>
        <w:rPr>
          <w:rFonts w:hint="eastAsia"/>
        </w:rPr>
        <w:t>9.2%</w:t>
      </w:r>
      <w:r>
        <w:rPr>
          <w:rFonts w:hint="eastAsia"/>
        </w:rPr>
        <w:t>。</w:t>
      </w:r>
    </w:p>
    <w:p w14:paraId="4615DE4B" w14:textId="77777777" w:rsidR="00853294" w:rsidRDefault="00853294" w:rsidP="00853294">
      <w:pPr>
        <w:ind w:firstLine="634"/>
        <w:rPr>
          <w:rFonts w:hint="eastAsia"/>
        </w:rPr>
      </w:pPr>
      <w:r w:rsidRPr="00A32545">
        <w:rPr>
          <w:rFonts w:ascii="楷体" w:eastAsia="楷体" w:hAnsi="楷体" w:hint="eastAsia"/>
          <w:b/>
          <w:bCs/>
        </w:rPr>
        <w:t>（三）场景</w:t>
      </w:r>
      <w:proofErr w:type="gramStart"/>
      <w:r w:rsidRPr="00A32545">
        <w:rPr>
          <w:rFonts w:ascii="楷体" w:eastAsia="楷体" w:hAnsi="楷体" w:hint="eastAsia"/>
          <w:b/>
          <w:bCs/>
        </w:rPr>
        <w:t>式应用</w:t>
      </w:r>
      <w:proofErr w:type="gramEnd"/>
      <w:r w:rsidRPr="00A32545">
        <w:rPr>
          <w:rFonts w:ascii="楷体" w:eastAsia="楷体" w:hAnsi="楷体" w:hint="eastAsia"/>
          <w:b/>
          <w:bCs/>
        </w:rPr>
        <w:t>助力缩小群体鸿沟。</w:t>
      </w:r>
      <w:r>
        <w:rPr>
          <w:rFonts w:hint="eastAsia"/>
        </w:rPr>
        <w:t>我国始终坚持以人民为中心的发展理念，适度超前建设信息基础设施，加快拓展数字应用场景，让不同群体享有更多发展的机会。《实施方案》提出，要加强数字素养与技能教育培训、实施“信息无障碍”推广工程、加强新就业形态劳动者权益保障，这为缩小群体间的差距提供了有效途径。依托现代信息网络和信息通信技术的快速发展，一大批知识型、成长型应用场景不断涌现，更多的人可以通过</w:t>
      </w:r>
      <w:r>
        <w:rPr>
          <w:rFonts w:hint="eastAsia"/>
        </w:rPr>
        <w:t>APP</w:t>
      </w:r>
      <w:r>
        <w:rPr>
          <w:rFonts w:hint="eastAsia"/>
        </w:rPr>
        <w:t>学习知识、接受信息、进行创业，丰富了发展的机会。叠加数据要素的流通应用，为更多的人创造了“机会平等”可能。</w:t>
      </w:r>
      <w:r>
        <w:rPr>
          <w:rFonts w:hint="eastAsia"/>
        </w:rPr>
        <w:lastRenderedPageBreak/>
        <w:t>目前，平台创造外卖骑手、</w:t>
      </w:r>
      <w:proofErr w:type="gramStart"/>
      <w:r>
        <w:rPr>
          <w:rFonts w:hint="eastAsia"/>
        </w:rPr>
        <w:t>网约车司机</w:t>
      </w:r>
      <w:proofErr w:type="gramEnd"/>
      <w:r>
        <w:rPr>
          <w:rFonts w:hint="eastAsia"/>
        </w:rPr>
        <w:t>等灵活就业岗位达</w:t>
      </w:r>
      <w:r>
        <w:rPr>
          <w:rFonts w:hint="eastAsia"/>
        </w:rPr>
        <w:t>8400</w:t>
      </w:r>
      <w:r>
        <w:rPr>
          <w:rFonts w:hint="eastAsia"/>
        </w:rPr>
        <w:t>万人，其</w:t>
      </w:r>
      <w:proofErr w:type="gramStart"/>
      <w:r>
        <w:rPr>
          <w:rFonts w:hint="eastAsia"/>
        </w:rPr>
        <w:t>中外卖骑手超</w:t>
      </w:r>
      <w:proofErr w:type="gramEnd"/>
      <w:r>
        <w:rPr>
          <w:rFonts w:hint="eastAsia"/>
        </w:rPr>
        <w:t>700</w:t>
      </w:r>
      <w:r>
        <w:rPr>
          <w:rFonts w:hint="eastAsia"/>
        </w:rPr>
        <w:t>万人，月平均收入约为</w:t>
      </w:r>
      <w:r>
        <w:rPr>
          <w:rFonts w:hint="eastAsia"/>
        </w:rPr>
        <w:t>4000-6000</w:t>
      </w:r>
      <w:r>
        <w:rPr>
          <w:rFonts w:hint="eastAsia"/>
        </w:rPr>
        <w:t>元，发挥了就业带动作用。</w:t>
      </w:r>
    </w:p>
    <w:p w14:paraId="54AD8244" w14:textId="77777777" w:rsidR="00853294" w:rsidRDefault="00853294" w:rsidP="00853294">
      <w:pPr>
        <w:ind w:firstLine="634"/>
        <w:rPr>
          <w:rFonts w:hint="eastAsia"/>
        </w:rPr>
      </w:pPr>
      <w:r w:rsidRPr="00A32545">
        <w:rPr>
          <w:rFonts w:ascii="楷体" w:eastAsia="楷体" w:hAnsi="楷体" w:hint="eastAsia"/>
          <w:b/>
          <w:bCs/>
        </w:rPr>
        <w:t>（四）普惠性成果供给助力跨越基本公共服务鸿沟。</w:t>
      </w:r>
      <w:r>
        <w:rPr>
          <w:rFonts w:hint="eastAsia"/>
        </w:rPr>
        <w:t>依托于先进的数字技术发展，公共服务均衡化水平得到了大幅提升。《实施方案》提出，要促进优质数字教育资源共享、强化远程医疗供给服务能力、提升养老服务信息化水平、完善数字化社会保障服务，这将为群众提供更多普惠性成果，更好满足人民群众对公共服务日益增长的新需求。特别是在教育、医疗领域，利用通信技术、大数据可以进一步缩小基本公共服务差距，使农村居民和低收入群体享受到更高质量的教育和医疗服务。目前，全国中小学（含教学点）互联网</w:t>
      </w:r>
      <w:proofErr w:type="gramStart"/>
      <w:r>
        <w:rPr>
          <w:rFonts w:hint="eastAsia"/>
        </w:rPr>
        <w:t>接入率</w:t>
      </w:r>
      <w:proofErr w:type="gramEnd"/>
      <w:r>
        <w:rPr>
          <w:rFonts w:hint="eastAsia"/>
        </w:rPr>
        <w:t>达</w:t>
      </w:r>
      <w:r>
        <w:rPr>
          <w:rFonts w:hint="eastAsia"/>
        </w:rPr>
        <w:t>100%</w:t>
      </w:r>
      <w:r>
        <w:rPr>
          <w:rFonts w:hint="eastAsia"/>
        </w:rPr>
        <w:t>，通过“</w:t>
      </w:r>
      <w:r>
        <w:rPr>
          <w:rFonts w:hint="eastAsia"/>
        </w:rPr>
        <w:t>5G</w:t>
      </w:r>
      <w:r>
        <w:rPr>
          <w:rFonts w:hint="eastAsia"/>
        </w:rPr>
        <w:t>远程课堂”，无论身处山区还是牧场，学生们都可以共享共用来自大城市的优质课程资源。此外，全国已审批设置</w:t>
      </w:r>
      <w:r>
        <w:rPr>
          <w:rFonts w:hint="eastAsia"/>
        </w:rPr>
        <w:t>1700</w:t>
      </w:r>
      <w:r>
        <w:rPr>
          <w:rFonts w:hint="eastAsia"/>
        </w:rPr>
        <w:t>多家互联网医院，通过</w:t>
      </w:r>
      <w:r>
        <w:rPr>
          <w:rFonts w:hint="eastAsia"/>
        </w:rPr>
        <w:t>5G</w:t>
      </w:r>
      <w:r>
        <w:rPr>
          <w:rFonts w:hint="eastAsia"/>
        </w:rPr>
        <w:t>技术，可以开展远程诊疗、远程手术服务，推动全民共享数字红利。</w:t>
      </w:r>
    </w:p>
    <w:p w14:paraId="2DD33BA1" w14:textId="731FC3EC" w:rsidR="000C2F7F" w:rsidRDefault="00853294" w:rsidP="00853294">
      <w:pPr>
        <w:ind w:firstLine="632"/>
        <w:rPr>
          <w:rFonts w:hint="eastAsia"/>
        </w:rPr>
      </w:pPr>
      <w:r>
        <w:rPr>
          <w:rFonts w:hint="eastAsia"/>
        </w:rPr>
        <w:t>近年来，我国数字经济的发展有力推动了我国经济发展的质量变革、效率变革和动力变革。数字经济通过拓宽发展渠道、加快产业转型、优化收入分配，已成为我国推进共同富裕的重要力量。我们要以此次《实施方案》印发为契机，认真学习贯彻、领会贯通，加强政策配套衔接，加深地方实践探索，加快建立评价机制，加大政策宣传解读，在大力发展数字经济中促进经济高</w:t>
      </w:r>
      <w:r>
        <w:rPr>
          <w:rFonts w:hint="eastAsia"/>
        </w:rPr>
        <w:lastRenderedPageBreak/>
        <w:t>质量发展，在扎实推进共同富裕中使全体人民共享发展成果。</w:t>
      </w:r>
    </w:p>
    <w:p w14:paraId="69D07B48" w14:textId="77777777" w:rsidR="000C2F7F" w:rsidRDefault="000C2F7F">
      <w:pPr>
        <w:ind w:firstLine="632"/>
      </w:pPr>
    </w:p>
    <w:p w14:paraId="3F62CE49" w14:textId="77777777" w:rsidR="000C2F7F" w:rsidRPr="000C2F7F" w:rsidRDefault="000C2F7F">
      <w:pPr>
        <w:ind w:firstLine="632"/>
        <w:rPr>
          <w:rFonts w:hint="eastAsia"/>
        </w:rPr>
      </w:pPr>
    </w:p>
    <w:sectPr w:rsidR="000C2F7F" w:rsidRPr="000C2F7F" w:rsidSect="00B40291">
      <w:pgSz w:w="11906" w:h="16838" w:code="9"/>
      <w:pgMar w:top="2098" w:right="1474" w:bottom="1985" w:left="1588" w:header="851" w:footer="992" w:gutter="0"/>
      <w:cols w:space="425"/>
      <w:docGrid w:type="linesAndChars" w:linePitch="56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evenAndOddHeaders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32D"/>
    <w:rsid w:val="000962D2"/>
    <w:rsid w:val="000C2F7F"/>
    <w:rsid w:val="001528E6"/>
    <w:rsid w:val="003C348E"/>
    <w:rsid w:val="003F3396"/>
    <w:rsid w:val="004E34F2"/>
    <w:rsid w:val="00550AF2"/>
    <w:rsid w:val="007F2716"/>
    <w:rsid w:val="00853294"/>
    <w:rsid w:val="00A32545"/>
    <w:rsid w:val="00B40291"/>
    <w:rsid w:val="00C935FE"/>
    <w:rsid w:val="00C9541E"/>
    <w:rsid w:val="00F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C8C4"/>
  <w15:chartTrackingRefBased/>
  <w15:docId w15:val="{A840B589-FADC-4202-B2A4-9E39E526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  <w14:ligatures w14:val="standardContextual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2D2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qFormat/>
    <w:rsid w:val="000962D2"/>
    <w:pPr>
      <w:keepNext/>
      <w:keepLines/>
      <w:outlineLvl w:val="0"/>
    </w:pPr>
    <w:rPr>
      <w:rFonts w:ascii="仿宋_GB2312" w:eastAsia="黑体" w:hAnsiTheme="minorHAnsi"/>
      <w:bCs/>
      <w:kern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0962D2"/>
    <w:pPr>
      <w:keepNext/>
      <w:keepLines/>
      <w:outlineLvl w:val="1"/>
    </w:pPr>
    <w:rPr>
      <w:rFonts w:ascii="仿宋_GB2312" w:eastAsia="楷体" w:hAnsiTheme="min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4F2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4F2"/>
    <w:rPr>
      <w:rFonts w:ascii="Times New Roman" w:hAnsi="Times New Roman"/>
      <w:sz w:val="18"/>
      <w:szCs w:val="18"/>
    </w:rPr>
  </w:style>
  <w:style w:type="character" w:customStyle="1" w:styleId="20">
    <w:name w:val="标题 2 字符"/>
    <w:basedOn w:val="a0"/>
    <w:link w:val="2"/>
    <w:semiHidden/>
    <w:rsid w:val="000962D2"/>
    <w:rPr>
      <w:rFonts w:eastAsia="楷体" w:cstheme="majorBidi"/>
      <w:b/>
      <w:bCs/>
    </w:rPr>
  </w:style>
  <w:style w:type="character" w:customStyle="1" w:styleId="10">
    <w:name w:val="标题 1 字符"/>
    <w:basedOn w:val="a0"/>
    <w:link w:val="1"/>
    <w:rsid w:val="000962D2"/>
    <w:rPr>
      <w:rFonts w:eastAsia="黑体"/>
      <w:bCs/>
      <w:kern w:val="44"/>
      <w:szCs w:val="44"/>
    </w:rPr>
  </w:style>
  <w:style w:type="paragraph" w:styleId="a5">
    <w:name w:val="Title"/>
    <w:basedOn w:val="a"/>
    <w:next w:val="a"/>
    <w:link w:val="a6"/>
    <w:uiPriority w:val="10"/>
    <w:qFormat/>
    <w:rsid w:val="00C9541E"/>
    <w:pPr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6">
    <w:name w:val="标题 字符"/>
    <w:basedOn w:val="a0"/>
    <w:link w:val="a5"/>
    <w:uiPriority w:val="10"/>
    <w:rsid w:val="00C9541E"/>
    <w:rPr>
      <w:rFonts w:asciiTheme="majorHAnsi" w:eastAsia="方正小标宋简体" w:hAnsiTheme="majorHAnsi" w:cstheme="majorBidi"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云航 刘</dc:creator>
  <cp:keywords/>
  <dc:description/>
  <cp:lastModifiedBy>云航 刘</cp:lastModifiedBy>
  <cp:revision>2</cp:revision>
  <dcterms:created xsi:type="dcterms:W3CDTF">2024-02-02T09:19:00Z</dcterms:created>
  <dcterms:modified xsi:type="dcterms:W3CDTF">2024-02-02T09:23:00Z</dcterms:modified>
</cp:coreProperties>
</file>