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atLeast"/>
        <w:jc w:val="center"/>
        <w:rPr>
          <w:rFonts w:ascii="黑体" w:hAnsi="黑体" w:eastAsia="黑体" w:cs="Times New Roman"/>
          <w:b/>
          <w:bCs/>
          <w:color w:val="000000"/>
          <w:kern w:val="0"/>
          <w:sz w:val="44"/>
          <w:szCs w:val="44"/>
        </w:rPr>
      </w:pPr>
      <w:r>
        <w:rPr>
          <w:rFonts w:hint="eastAsia" w:ascii="黑体" w:hAnsi="黑体" w:eastAsia="黑体" w:cs="Times New Roman"/>
          <w:b/>
          <w:bCs/>
          <w:color w:val="000000"/>
          <w:kern w:val="0"/>
          <w:sz w:val="44"/>
          <w:szCs w:val="44"/>
          <w:lang w:val="en-US" w:eastAsia="zh-CN"/>
        </w:rPr>
        <w:t>南昌高新区财政局局本级</w:t>
      </w:r>
      <w:r>
        <w:rPr>
          <w:rFonts w:hint="eastAsia" w:ascii="黑体" w:hAnsi="黑体" w:eastAsia="黑体" w:cs="Times New Roman"/>
          <w:b/>
          <w:bCs/>
          <w:color w:val="000000"/>
          <w:kern w:val="0"/>
          <w:sz w:val="44"/>
          <w:szCs w:val="44"/>
        </w:rPr>
        <w:t>202</w:t>
      </w:r>
      <w:r>
        <w:rPr>
          <w:rFonts w:ascii="黑体" w:hAnsi="黑体" w:eastAsia="黑体" w:cs="Times New Roman"/>
          <w:b/>
          <w:bCs/>
          <w:color w:val="000000"/>
          <w:kern w:val="0"/>
          <w:sz w:val="44"/>
          <w:szCs w:val="44"/>
        </w:rPr>
        <w:t>3</w:t>
      </w:r>
      <w:r>
        <w:rPr>
          <w:rFonts w:hint="eastAsia" w:ascii="黑体" w:hAnsi="黑体" w:eastAsia="黑体" w:cs="Times New Roman"/>
          <w:b/>
          <w:bCs/>
          <w:color w:val="000000"/>
          <w:kern w:val="0"/>
          <w:sz w:val="44"/>
          <w:szCs w:val="44"/>
        </w:rPr>
        <w:t>年预算</w:t>
      </w:r>
    </w:p>
    <w:p>
      <w:pPr>
        <w:pStyle w:val="12"/>
        <w:spacing w:line="600" w:lineRule="atLeast"/>
        <w:jc w:val="center"/>
        <w:rPr>
          <w:rFonts w:ascii="黑体" w:hAnsi="黑体" w:eastAsia="黑体"/>
          <w:color w:val="000000"/>
          <w:sz w:val="32"/>
          <w:szCs w:val="32"/>
        </w:rPr>
      </w:pPr>
    </w:p>
    <w:p>
      <w:pPr>
        <w:pStyle w:val="12"/>
        <w:spacing w:line="600" w:lineRule="atLeast"/>
        <w:jc w:val="center"/>
        <w:rPr>
          <w:rFonts w:ascii="黑体" w:hAnsi="黑体" w:eastAsia="黑体"/>
          <w:color w:val="000000"/>
          <w:sz w:val="32"/>
          <w:szCs w:val="32"/>
        </w:rPr>
      </w:pPr>
      <w:r>
        <w:rPr>
          <w:rFonts w:hint="eastAsia" w:ascii="黑体" w:hAnsi="黑体" w:eastAsia="黑体"/>
          <w:color w:val="000000"/>
          <w:sz w:val="32"/>
          <w:szCs w:val="32"/>
        </w:rPr>
        <w:t>目    录</w:t>
      </w:r>
    </w:p>
    <w:p>
      <w:pPr>
        <w:pStyle w:val="12"/>
        <w:rPr>
          <w:rFonts w:ascii="宋体" w:hAnsi="宋体"/>
          <w:color w:val="000000"/>
        </w:rPr>
      </w:pPr>
    </w:p>
    <w:p>
      <w:pPr>
        <w:pStyle w:val="12"/>
        <w:tabs>
          <w:tab w:val="right" w:pos="8306"/>
        </w:tabs>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 xml:space="preserve">第一部分  </w:t>
      </w:r>
      <w:r>
        <w:rPr>
          <w:rFonts w:hint="eastAsia" w:ascii="仿宋_GB2312" w:eastAsia="仿宋_GB2312"/>
          <w:b/>
          <w:bCs/>
          <w:color w:val="000000"/>
          <w:sz w:val="32"/>
          <w:szCs w:val="32"/>
          <w:lang w:val="en-US" w:eastAsia="zh-CN"/>
        </w:rPr>
        <w:t>南昌高新区财政局</w:t>
      </w:r>
      <w:r>
        <w:rPr>
          <w:rFonts w:hint="eastAsia" w:ascii="仿宋_GB2312" w:eastAsia="仿宋_GB2312"/>
          <w:b/>
          <w:bCs/>
          <w:color w:val="000000"/>
          <w:sz w:val="32"/>
          <w:szCs w:val="32"/>
        </w:rPr>
        <w:t>概况</w:t>
      </w:r>
      <w:r>
        <w:rPr>
          <w:rFonts w:ascii="仿宋_GB2312" w:eastAsia="仿宋_GB2312"/>
          <w:b/>
          <w:bCs/>
          <w:color w:val="000000"/>
          <w:sz w:val="32"/>
          <w:szCs w:val="32"/>
        </w:rPr>
        <w:tab/>
      </w:r>
    </w:p>
    <w:p>
      <w:pPr>
        <w:pStyle w:val="12"/>
        <w:spacing w:line="600" w:lineRule="atLeast"/>
        <w:ind w:firstLine="1120" w:firstLineChars="350"/>
        <w:jc w:val="left"/>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rPr>
        <w:t xml:space="preserve"> </w:t>
      </w:r>
      <w:r>
        <w:rPr>
          <w:rFonts w:ascii="Adobe 仿宋 Std R" w:hAnsi="Adobe 仿宋 Std R" w:eastAsia="Adobe 仿宋 Std R" w:cstheme="minorBidi"/>
          <w:kern w:val="2"/>
          <w:sz w:val="32"/>
          <w:szCs w:val="30"/>
        </w:rPr>
        <w:t>一、</w:t>
      </w:r>
      <w:r>
        <w:rPr>
          <w:rFonts w:hint="eastAsia" w:ascii="Adobe 仿宋 Std R" w:hAnsi="Adobe 仿宋 Std R" w:eastAsia="Adobe 仿宋 Std R" w:cstheme="minorBidi"/>
          <w:kern w:val="2"/>
          <w:sz w:val="32"/>
          <w:szCs w:val="30"/>
        </w:rPr>
        <w:t>单位</w:t>
      </w:r>
      <w:r>
        <w:rPr>
          <w:rFonts w:ascii="Adobe 仿宋 Std R" w:hAnsi="Adobe 仿宋 Std R" w:eastAsia="Adobe 仿宋 Std R" w:cstheme="minorBidi"/>
          <w:kern w:val="2"/>
          <w:sz w:val="32"/>
          <w:szCs w:val="30"/>
        </w:rPr>
        <w:t>主要职责</w:t>
      </w:r>
    </w:p>
    <w:p>
      <w:pPr>
        <w:pStyle w:val="12"/>
        <w:spacing w:line="600" w:lineRule="atLeast"/>
        <w:ind w:firstLine="1280" w:firstLineChars="40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二、</w:t>
      </w:r>
      <w:r>
        <w:rPr>
          <w:rFonts w:hint="eastAsia" w:ascii="Adobe 仿宋 Std R" w:hAnsi="Adobe 仿宋 Std R" w:eastAsia="Adobe 仿宋 Std R" w:cstheme="minorBidi"/>
          <w:kern w:val="2"/>
          <w:sz w:val="32"/>
          <w:szCs w:val="30"/>
        </w:rPr>
        <w:t>机构设置及人员情况</w:t>
      </w:r>
    </w:p>
    <w:p>
      <w:pPr>
        <w:pStyle w:val="12"/>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 xml:space="preserve">第二部分  </w:t>
      </w:r>
      <w:r>
        <w:rPr>
          <w:rFonts w:hint="eastAsia" w:ascii="仿宋_GB2312" w:eastAsia="仿宋_GB2312"/>
          <w:b/>
          <w:bCs/>
          <w:color w:val="000000"/>
          <w:sz w:val="32"/>
          <w:szCs w:val="32"/>
          <w:lang w:val="en-US" w:eastAsia="zh-CN"/>
        </w:rPr>
        <w:t>南昌高新区财政局</w:t>
      </w:r>
      <w:r>
        <w:rPr>
          <w:rFonts w:hint="eastAsia" w:ascii="仿宋_GB2312" w:eastAsia="仿宋_GB2312"/>
          <w:b/>
          <w:bCs/>
          <w:color w:val="000000"/>
          <w:sz w:val="32"/>
          <w:szCs w:val="32"/>
        </w:rPr>
        <w:t>202</w:t>
      </w:r>
      <w:r>
        <w:rPr>
          <w:rFonts w:ascii="仿宋_GB2312" w:eastAsia="仿宋_GB2312"/>
          <w:b/>
          <w:bCs/>
          <w:color w:val="000000"/>
          <w:sz w:val="32"/>
          <w:szCs w:val="32"/>
        </w:rPr>
        <w:t>3</w:t>
      </w:r>
      <w:r>
        <w:rPr>
          <w:rFonts w:hint="eastAsia" w:ascii="仿宋_GB2312" w:eastAsia="仿宋_GB2312"/>
          <w:b/>
          <w:bCs/>
          <w:color w:val="000000"/>
          <w:sz w:val="32"/>
          <w:szCs w:val="32"/>
        </w:rPr>
        <w:t>年单位预算表</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一、《收支预算总表》</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二、《</w:t>
      </w:r>
      <w:r>
        <w:rPr>
          <w:rFonts w:hint="eastAsia" w:ascii="Adobe 仿宋 Std R" w:hAnsi="Adobe 仿宋 Std R" w:eastAsia="Adobe 仿宋 Std R" w:cstheme="minorBidi"/>
          <w:kern w:val="2"/>
          <w:sz w:val="32"/>
          <w:szCs w:val="30"/>
        </w:rPr>
        <w:t>单位</w:t>
      </w:r>
      <w:r>
        <w:rPr>
          <w:rFonts w:ascii="Adobe 仿宋 Std R" w:hAnsi="Adobe 仿宋 Std R" w:eastAsia="Adobe 仿宋 Std R" w:cstheme="minorBidi"/>
          <w:kern w:val="2"/>
          <w:sz w:val="32"/>
          <w:szCs w:val="30"/>
        </w:rPr>
        <w:t>收入总表》</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三、《</w:t>
      </w:r>
      <w:r>
        <w:rPr>
          <w:rFonts w:hint="eastAsia" w:ascii="Adobe 仿宋 Std R" w:hAnsi="Adobe 仿宋 Std R" w:eastAsia="Adobe 仿宋 Std R" w:cstheme="minorBidi"/>
          <w:kern w:val="2"/>
          <w:sz w:val="32"/>
          <w:szCs w:val="30"/>
        </w:rPr>
        <w:t>单位</w:t>
      </w:r>
      <w:r>
        <w:rPr>
          <w:rFonts w:ascii="Adobe 仿宋 Std R" w:hAnsi="Adobe 仿宋 Std R" w:eastAsia="Adobe 仿宋 Std R" w:cstheme="minorBidi"/>
          <w:kern w:val="2"/>
          <w:sz w:val="32"/>
          <w:szCs w:val="30"/>
        </w:rPr>
        <w:t>支出总表》</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四、《财政拨款收支总表》</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五、《一般公共预算支出表》</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六、《一般公共预算基本支出表》</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七、《财政拨款“三公”经费支出表》</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八、《政府性基金预算支出表》</w:t>
      </w:r>
    </w:p>
    <w:p>
      <w:pPr>
        <w:pStyle w:val="12"/>
        <w:tabs>
          <w:tab w:val="left" w:pos="6546"/>
        </w:tabs>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九、《</w:t>
      </w:r>
      <w:r>
        <w:rPr>
          <w:rFonts w:hint="eastAsia" w:ascii="Adobe 仿宋 Std R" w:hAnsi="Adobe 仿宋 Std R" w:eastAsia="Adobe 仿宋 Std R" w:cstheme="minorBidi"/>
          <w:kern w:val="2"/>
          <w:sz w:val="32"/>
          <w:szCs w:val="30"/>
        </w:rPr>
        <w:t>国有资本经营</w:t>
      </w:r>
      <w:r>
        <w:rPr>
          <w:rFonts w:ascii="Adobe 仿宋 Std R" w:hAnsi="Adobe 仿宋 Std R" w:eastAsia="Adobe 仿宋 Std R" w:cstheme="minorBidi"/>
          <w:kern w:val="2"/>
          <w:sz w:val="32"/>
          <w:szCs w:val="30"/>
        </w:rPr>
        <w:t>预算支出表》</w:t>
      </w:r>
      <w:r>
        <w:rPr>
          <w:rFonts w:hint="eastAsia" w:ascii="Adobe 仿宋 Std R" w:hAnsi="Adobe 仿宋 Std R" w:eastAsia="Adobe 仿宋 Std R" w:cstheme="minorBidi"/>
          <w:kern w:val="2"/>
          <w:sz w:val="32"/>
          <w:szCs w:val="30"/>
        </w:rPr>
        <w:tab/>
      </w:r>
    </w:p>
    <w:p>
      <w:pPr>
        <w:pStyle w:val="12"/>
        <w:tabs>
          <w:tab w:val="left" w:pos="6546"/>
        </w:tabs>
        <w:spacing w:line="600" w:lineRule="atLeast"/>
        <w:ind w:firstLine="1280"/>
        <w:jc w:val="left"/>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rPr>
        <w:t>十、</w:t>
      </w:r>
      <w:r>
        <w:rPr>
          <w:rFonts w:ascii="Adobe 仿宋 Std R" w:hAnsi="Adobe 仿宋 Std R" w:eastAsia="Adobe 仿宋 Std R" w:cstheme="minorBidi"/>
          <w:kern w:val="2"/>
          <w:sz w:val="32"/>
          <w:szCs w:val="30"/>
        </w:rPr>
        <w:t>《</w:t>
      </w:r>
      <w:r>
        <w:rPr>
          <w:rFonts w:hint="eastAsia" w:ascii="Adobe 仿宋 Std R" w:hAnsi="Adobe 仿宋 Std R" w:eastAsia="Adobe 仿宋 Std R" w:cstheme="minorBidi"/>
          <w:kern w:val="2"/>
          <w:sz w:val="32"/>
          <w:szCs w:val="30"/>
        </w:rPr>
        <w:t>项目绩效目标表</w:t>
      </w:r>
      <w:r>
        <w:rPr>
          <w:rFonts w:ascii="Adobe 仿宋 Std R" w:hAnsi="Adobe 仿宋 Std R" w:eastAsia="Adobe 仿宋 Std R" w:cstheme="minorBidi"/>
          <w:kern w:val="2"/>
          <w:sz w:val="32"/>
          <w:szCs w:val="30"/>
        </w:rPr>
        <w:t>》</w:t>
      </w:r>
    </w:p>
    <w:p>
      <w:pPr>
        <w:pStyle w:val="12"/>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 xml:space="preserve">第三部分 </w:t>
      </w:r>
      <w:r>
        <w:rPr>
          <w:rFonts w:hint="eastAsia" w:ascii="仿宋_GB2312" w:eastAsia="仿宋_GB2312"/>
          <w:b/>
          <w:bCs/>
          <w:color w:val="000000"/>
          <w:sz w:val="32"/>
          <w:szCs w:val="32"/>
          <w:lang w:val="en-US" w:eastAsia="zh-CN"/>
        </w:rPr>
        <w:t>南昌高新区财政局</w:t>
      </w:r>
      <w:r>
        <w:rPr>
          <w:rFonts w:hint="eastAsia" w:ascii="仿宋_GB2312" w:eastAsia="仿宋_GB2312"/>
          <w:b/>
          <w:bCs/>
          <w:color w:val="000000"/>
          <w:sz w:val="32"/>
          <w:szCs w:val="32"/>
        </w:rPr>
        <w:t>202</w:t>
      </w:r>
      <w:r>
        <w:rPr>
          <w:rFonts w:ascii="仿宋_GB2312" w:eastAsia="仿宋_GB2312"/>
          <w:b/>
          <w:bCs/>
          <w:color w:val="000000"/>
          <w:sz w:val="32"/>
          <w:szCs w:val="32"/>
        </w:rPr>
        <w:t>3</w:t>
      </w:r>
      <w:r>
        <w:rPr>
          <w:rFonts w:hint="eastAsia" w:ascii="仿宋_GB2312" w:eastAsia="仿宋_GB2312"/>
          <w:b/>
          <w:bCs/>
          <w:color w:val="000000"/>
          <w:sz w:val="32"/>
          <w:szCs w:val="32"/>
        </w:rPr>
        <w:t>年单位预算情况说明</w:t>
      </w:r>
    </w:p>
    <w:p>
      <w:pPr>
        <w:pStyle w:val="12"/>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一、2023年</w:t>
      </w:r>
      <w:r>
        <w:rPr>
          <w:rFonts w:hint="eastAsia" w:ascii="Adobe 仿宋 Std R" w:hAnsi="Adobe 仿宋 Std R" w:eastAsia="Adobe 仿宋 Std R" w:cstheme="minorBidi"/>
          <w:kern w:val="2"/>
          <w:sz w:val="32"/>
          <w:szCs w:val="30"/>
        </w:rPr>
        <w:t>单位</w:t>
      </w:r>
      <w:r>
        <w:rPr>
          <w:rFonts w:ascii="Adobe 仿宋 Std R" w:hAnsi="Adobe 仿宋 Std R" w:eastAsia="Adobe 仿宋 Std R" w:cstheme="minorBidi"/>
          <w:kern w:val="2"/>
          <w:sz w:val="32"/>
          <w:szCs w:val="30"/>
        </w:rPr>
        <w:t>预算收支情况说明</w:t>
      </w:r>
    </w:p>
    <w:p>
      <w:pPr>
        <w:pStyle w:val="12"/>
        <w:spacing w:line="600" w:lineRule="atLeast"/>
        <w:ind w:firstLine="1120" w:firstLineChars="35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 xml:space="preserve"> 二、2023年“三公”经费预算情况说明</w:t>
      </w:r>
    </w:p>
    <w:p>
      <w:pPr>
        <w:pStyle w:val="12"/>
        <w:tabs>
          <w:tab w:val="left" w:pos="6546"/>
        </w:tabs>
        <w:spacing w:line="600" w:lineRule="atLeast"/>
        <w:ind w:firstLine="1280"/>
        <w:jc w:val="left"/>
        <w:rPr>
          <w:rFonts w:ascii="Adobe 仿宋 Std R" w:hAnsi="Adobe 仿宋 Std R" w:eastAsia="Adobe 仿宋 Std R" w:cstheme="minorBidi"/>
          <w:kern w:val="2"/>
          <w:sz w:val="32"/>
          <w:szCs w:val="30"/>
        </w:rPr>
      </w:pPr>
    </w:p>
    <w:p>
      <w:pPr>
        <w:pStyle w:val="12"/>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第四部分  名词解释</w:t>
      </w:r>
    </w:p>
    <w:p>
      <w:pPr>
        <w:widowControl/>
        <w:spacing w:line="580" w:lineRule="exact"/>
        <w:jc w:val="center"/>
        <w:rPr>
          <w:rFonts w:ascii="仿宋_GB2312" w:eastAsia="仿宋_GB2312"/>
          <w:b/>
          <w:sz w:val="32"/>
          <w:szCs w:val="30"/>
        </w:rPr>
      </w:pPr>
    </w:p>
    <w:p>
      <w:pPr>
        <w:widowControl/>
        <w:spacing w:line="580" w:lineRule="exact"/>
        <w:jc w:val="center"/>
        <w:rPr>
          <w:rFonts w:ascii="仿宋_GB2312" w:eastAsia="仿宋_GB2312"/>
          <w:b/>
          <w:sz w:val="32"/>
          <w:szCs w:val="30"/>
        </w:rPr>
      </w:pPr>
    </w:p>
    <w:p>
      <w:pPr>
        <w:widowControl/>
        <w:spacing w:line="580" w:lineRule="exact"/>
        <w:jc w:val="center"/>
        <w:rPr>
          <w:rFonts w:ascii="仿宋_GB2312" w:eastAsia="仿宋_GB2312"/>
          <w:b/>
          <w:sz w:val="32"/>
          <w:szCs w:val="30"/>
        </w:rPr>
      </w:pPr>
      <w:r>
        <w:rPr>
          <w:rFonts w:hint="eastAsia" w:ascii="仿宋_GB2312" w:eastAsia="仿宋_GB2312"/>
          <w:b/>
          <w:sz w:val="32"/>
          <w:szCs w:val="30"/>
        </w:rPr>
        <w:t xml:space="preserve">第一部分  </w:t>
      </w:r>
      <w:r>
        <w:rPr>
          <w:rFonts w:hint="eastAsia" w:ascii="仿宋_GB2312" w:eastAsia="仿宋_GB2312"/>
          <w:b/>
          <w:sz w:val="32"/>
          <w:szCs w:val="30"/>
          <w:lang w:val="en-US" w:eastAsia="zh-CN"/>
        </w:rPr>
        <w:t>南昌高新区财政局</w:t>
      </w:r>
      <w:r>
        <w:rPr>
          <w:rFonts w:hint="eastAsia" w:ascii="仿宋_GB2312" w:eastAsia="仿宋_GB2312"/>
          <w:b/>
          <w:sz w:val="32"/>
          <w:szCs w:val="30"/>
        </w:rPr>
        <w:t>概况</w:t>
      </w:r>
    </w:p>
    <w:p>
      <w:pPr>
        <w:widowControl/>
        <w:spacing w:line="580" w:lineRule="exact"/>
        <w:jc w:val="left"/>
        <w:rPr>
          <w:rFonts w:asciiTheme="minorEastAsia" w:hAnsiTheme="minorEastAsia"/>
          <w:b/>
          <w:sz w:val="36"/>
          <w:szCs w:val="36"/>
        </w:rPr>
      </w:pPr>
    </w:p>
    <w:p>
      <w:pPr>
        <w:widowControl/>
        <w:spacing w:line="580" w:lineRule="exact"/>
        <w:jc w:val="left"/>
        <w:rPr>
          <w:rFonts w:asciiTheme="minorEastAsia" w:hAnsiTheme="minorEastAsia"/>
          <w:b/>
          <w:sz w:val="36"/>
          <w:szCs w:val="36"/>
        </w:rPr>
      </w:pPr>
      <w:r>
        <w:rPr>
          <w:rFonts w:hint="eastAsia" w:asciiTheme="minorEastAsia" w:hAnsiTheme="minorEastAsia"/>
          <w:b/>
          <w:sz w:val="36"/>
          <w:szCs w:val="36"/>
        </w:rPr>
        <w:t>一、单位主要职责</w:t>
      </w:r>
    </w:p>
    <w:p>
      <w:pPr>
        <w:ind w:firstLine="640" w:firstLineChars="200"/>
        <w:rPr>
          <w:rFonts w:hint="eastAsia" w:ascii="Adobe 仿宋 Std R" w:hAnsi="Adobe 仿宋 Std R" w:eastAsia="Adobe 仿宋 Std R"/>
          <w:sz w:val="32"/>
          <w:szCs w:val="30"/>
        </w:rPr>
      </w:pPr>
      <w:r>
        <w:rPr>
          <w:rFonts w:hint="eastAsia" w:ascii="Adobe 仿宋 Std R" w:hAnsi="Adobe 仿宋 Std R" w:eastAsia="Adobe 仿宋 Std R"/>
          <w:sz w:val="32"/>
          <w:szCs w:val="30"/>
        </w:rPr>
        <w:t>高新区财政局主要负责贯彻执行国家的财政、税收、财务、会计、国有资产管理等法律法规和政策；分析预测经济形势，参与制定各项经济政策，提出运用财税政策实施宏观调控和综合平衡社会财力的建议；拟订和执行财政分配政策；监督财税法规、政策执行；拟订全区镇（处）财政管理体制并组织实施，指导镇处财政工作；承担区本级各项财政收支管理任务；负责编制年度财政收支预决算草案并组织执行，组织制定区本级经费开支标准、定额，审核批复区属部门 （单位）年度预决算；负责区级预决算公开；负责政府非税收入管理和政府性基金征收管理；组织制定国库管理制度、国库集中收付制度，负责区级财政国库业务；负责制定政府采购制度并组织实施；负责管理地方政府债务，制定全区地方政府债务管理具体办法并组织实施；负责制定区级行政事业单位国有资产制度并指导执行和监管；负责区本级国有资本经营预算编制、执行和监督；负责会计代理记账机构执业资格审批。归口管理国库支付中心（预算评审中心）。</w:t>
      </w:r>
    </w:p>
    <w:p>
      <w:pPr>
        <w:ind w:firstLine="723" w:firstLineChars="200"/>
        <w:rPr>
          <w:b/>
          <w:sz w:val="36"/>
          <w:szCs w:val="36"/>
        </w:rPr>
      </w:pPr>
      <w:r>
        <w:rPr>
          <w:rFonts w:hint="eastAsia"/>
          <w:b/>
          <w:sz w:val="36"/>
          <w:szCs w:val="36"/>
        </w:rPr>
        <w:t>二、机构设置及人员情况</w:t>
      </w:r>
    </w:p>
    <w:p>
      <w:pPr>
        <w:ind w:firstLine="640" w:firstLineChars="200"/>
        <w:rPr>
          <w:rFonts w:hint="eastAsia" w:ascii="仿宋" w:hAnsi="仿宋" w:eastAsia="仿宋"/>
          <w:sz w:val="32"/>
          <w:szCs w:val="32"/>
        </w:rPr>
      </w:pPr>
      <w:r>
        <w:rPr>
          <w:rFonts w:hint="eastAsia" w:ascii="仿宋" w:hAnsi="仿宋" w:eastAsia="仿宋"/>
          <w:sz w:val="32"/>
          <w:szCs w:val="32"/>
        </w:rPr>
        <w:t>高新财政局下设4个科室，分别为预算管理科、经济建设科、行财社保科、资产管理科。由于机关单位改革，原国库支付中心现在为财政局下属二级事业单位，其决算单独开展。</w:t>
      </w:r>
    </w:p>
    <w:p>
      <w:p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本年度年初实有人数34人，较上年增加4人，新增4人为南昌市党政储备人才。</w:t>
      </w:r>
    </w:p>
    <w:p>
      <w:pPr>
        <w:ind w:firstLine="640" w:firstLineChars="200"/>
        <w:rPr>
          <w:rFonts w:hint="eastAsia" w:ascii="仿宋_GB2312" w:hAnsi="仿宋" w:eastAsia="仿宋_GB2312"/>
          <w:sz w:val="32"/>
          <w:szCs w:val="32"/>
          <w:lang w:val="en-US" w:eastAsia="zh-CN"/>
        </w:rPr>
      </w:pPr>
    </w:p>
    <w:p>
      <w:pPr>
        <w:widowControl/>
        <w:spacing w:line="580" w:lineRule="exact"/>
        <w:jc w:val="center"/>
        <w:rPr>
          <w:rFonts w:ascii="仿宋_GB2312" w:eastAsia="仿宋_GB2312"/>
          <w:b/>
          <w:sz w:val="32"/>
          <w:szCs w:val="30"/>
        </w:rPr>
      </w:pPr>
      <w:r>
        <w:rPr>
          <w:rFonts w:hint="eastAsia" w:ascii="仿宋_GB2312" w:eastAsia="仿宋_GB2312"/>
          <w:b/>
          <w:sz w:val="32"/>
          <w:szCs w:val="30"/>
        </w:rPr>
        <w:t xml:space="preserve">第二部分  </w:t>
      </w:r>
      <w:r>
        <w:rPr>
          <w:rFonts w:hint="eastAsia" w:ascii="仿宋_GB2312" w:eastAsia="仿宋_GB2312"/>
          <w:b/>
          <w:sz w:val="32"/>
          <w:szCs w:val="30"/>
          <w:lang w:val="en-US" w:eastAsia="zh-CN"/>
        </w:rPr>
        <w:t>南昌高新区财政局</w:t>
      </w:r>
      <w:r>
        <w:rPr>
          <w:rFonts w:hint="eastAsia" w:ascii="仿宋_GB2312" w:eastAsia="仿宋_GB2312"/>
          <w:b/>
          <w:sz w:val="32"/>
          <w:szCs w:val="30"/>
        </w:rPr>
        <w:t>202</w:t>
      </w:r>
      <w:r>
        <w:rPr>
          <w:rFonts w:ascii="仿宋_GB2312" w:eastAsia="仿宋_GB2312"/>
          <w:b/>
          <w:sz w:val="32"/>
          <w:szCs w:val="30"/>
        </w:rPr>
        <w:t>3</w:t>
      </w:r>
      <w:r>
        <w:rPr>
          <w:rFonts w:hint="eastAsia" w:ascii="仿宋_GB2312" w:eastAsia="仿宋_GB2312"/>
          <w:b/>
          <w:sz w:val="32"/>
          <w:szCs w:val="30"/>
        </w:rPr>
        <w:t>年单位预算表</w:t>
      </w:r>
    </w:p>
    <w:p>
      <w:pPr>
        <w:ind w:firstLine="640" w:firstLineChars="200"/>
        <w:jc w:val="left"/>
        <w:rPr>
          <w:rFonts w:ascii="仿宋" w:hAnsi="仿宋" w:eastAsia="仿宋"/>
          <w:bCs/>
          <w:sz w:val="32"/>
          <w:szCs w:val="32"/>
        </w:rPr>
      </w:pPr>
      <w:r>
        <w:rPr>
          <w:rFonts w:hint="eastAsia" w:ascii="仿宋" w:hAnsi="仿宋" w:eastAsia="仿宋"/>
          <w:bCs/>
          <w:sz w:val="32"/>
          <w:szCs w:val="32"/>
        </w:rPr>
        <w:t>（详见附表）</w:t>
      </w:r>
    </w:p>
    <w:p>
      <w:pPr>
        <w:jc w:val="left"/>
        <w:rPr>
          <w:rStyle w:val="11"/>
          <w:rFonts w:ascii="仿宋" w:hAnsi="仿宋" w:eastAsia="仿宋"/>
          <w:bCs/>
          <w:sz w:val="32"/>
          <w:szCs w:val="32"/>
        </w:rPr>
      </w:pPr>
    </w:p>
    <w:p>
      <w:pPr>
        <w:widowControl/>
        <w:spacing w:line="580" w:lineRule="exact"/>
        <w:jc w:val="center"/>
        <w:rPr>
          <w:rFonts w:ascii="仿宋_GB2312" w:eastAsia="仿宋_GB2312"/>
          <w:b/>
          <w:sz w:val="32"/>
          <w:szCs w:val="30"/>
        </w:rPr>
      </w:pPr>
      <w:r>
        <w:rPr>
          <w:rFonts w:hint="eastAsia" w:ascii="仿宋_GB2312" w:hAnsi="Calibri" w:eastAsia="仿宋_GB2312" w:cs="宋体"/>
          <w:b/>
          <w:kern w:val="0"/>
          <w:sz w:val="32"/>
          <w:szCs w:val="32"/>
        </w:rPr>
        <w:t xml:space="preserve">第三部分 </w:t>
      </w:r>
      <w:r>
        <w:rPr>
          <w:rFonts w:hint="eastAsia" w:ascii="仿宋_GB2312" w:eastAsia="仿宋_GB2312"/>
          <w:b/>
          <w:sz w:val="32"/>
          <w:szCs w:val="30"/>
        </w:rPr>
        <w:t xml:space="preserve"> </w:t>
      </w:r>
      <w:r>
        <w:rPr>
          <w:rFonts w:hint="eastAsia" w:ascii="仿宋_GB2312" w:eastAsia="仿宋_GB2312"/>
          <w:b/>
          <w:sz w:val="32"/>
          <w:szCs w:val="30"/>
          <w:lang w:val="en-US" w:eastAsia="zh-CN"/>
        </w:rPr>
        <w:t>南昌高新区财政局</w:t>
      </w:r>
      <w:r>
        <w:rPr>
          <w:rFonts w:hint="eastAsia" w:ascii="仿宋_GB2312" w:eastAsia="仿宋_GB2312"/>
          <w:b/>
          <w:sz w:val="32"/>
          <w:szCs w:val="30"/>
        </w:rPr>
        <w:t>202</w:t>
      </w:r>
      <w:r>
        <w:rPr>
          <w:rFonts w:ascii="仿宋_GB2312" w:eastAsia="仿宋_GB2312"/>
          <w:b/>
          <w:sz w:val="32"/>
          <w:szCs w:val="30"/>
        </w:rPr>
        <w:t>3</w:t>
      </w:r>
      <w:r>
        <w:rPr>
          <w:rFonts w:hint="eastAsia" w:ascii="仿宋_GB2312" w:eastAsia="仿宋_GB2312"/>
          <w:b/>
          <w:sz w:val="32"/>
          <w:szCs w:val="30"/>
        </w:rPr>
        <w:t>年单位预算情况说明</w:t>
      </w:r>
    </w:p>
    <w:p>
      <w:pPr>
        <w:widowControl/>
        <w:spacing w:line="580" w:lineRule="exact"/>
        <w:jc w:val="center"/>
        <w:rPr>
          <w:rFonts w:ascii="仿宋_GB2312" w:eastAsia="仿宋_GB2312"/>
          <w:b/>
          <w:sz w:val="32"/>
          <w:szCs w:val="30"/>
        </w:rPr>
      </w:pPr>
    </w:p>
    <w:p>
      <w:pPr>
        <w:widowControl/>
        <w:spacing w:line="580" w:lineRule="exact"/>
        <w:jc w:val="left"/>
        <w:rPr>
          <w:rFonts w:ascii="楷体_GB2312" w:eastAsia="楷体_GB2312"/>
          <w:b/>
          <w:sz w:val="32"/>
          <w:szCs w:val="30"/>
        </w:rPr>
      </w:pPr>
      <w:r>
        <w:rPr>
          <w:rFonts w:hint="eastAsia" w:ascii="楷体_GB2312" w:eastAsia="楷体_GB2312"/>
          <w:b/>
          <w:sz w:val="32"/>
          <w:szCs w:val="30"/>
        </w:rPr>
        <w:t>一、202</w:t>
      </w:r>
      <w:r>
        <w:rPr>
          <w:rFonts w:ascii="楷体_GB2312" w:eastAsia="楷体_GB2312"/>
          <w:b/>
          <w:sz w:val="32"/>
          <w:szCs w:val="30"/>
        </w:rPr>
        <w:t>3</w:t>
      </w:r>
      <w:r>
        <w:rPr>
          <w:rFonts w:hint="eastAsia" w:ascii="楷体_GB2312" w:eastAsia="楷体_GB2312"/>
          <w:b/>
          <w:sz w:val="32"/>
          <w:szCs w:val="30"/>
        </w:rPr>
        <w:t>年单位预算收支情况说明</w:t>
      </w:r>
    </w:p>
    <w:p>
      <w:pPr>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 xml:space="preserve"> (一)收入预算情况</w:t>
      </w:r>
    </w:p>
    <w:p>
      <w:pPr>
        <w:widowControl/>
        <w:ind w:firstLine="640" w:firstLineChars="200"/>
        <w:rPr>
          <w:rFonts w:ascii="仿宋" w:hAnsi="仿宋" w:eastAsia="仿宋" w:cs="Times New Roman"/>
          <w:kern w:val="0"/>
          <w:sz w:val="32"/>
          <w:szCs w:val="32"/>
        </w:rPr>
      </w:pPr>
      <w:r>
        <w:rPr>
          <w:rFonts w:ascii="仿宋" w:hAnsi="仿宋" w:eastAsia="仿宋" w:cs="Times New Roman"/>
          <w:kern w:val="0"/>
          <w:sz w:val="32"/>
          <w:szCs w:val="32"/>
        </w:rPr>
        <w:t>2023</w:t>
      </w:r>
      <w:r>
        <w:rPr>
          <w:rFonts w:hint="eastAsia" w:ascii="仿宋" w:hAnsi="仿宋" w:eastAsia="仿宋" w:cs="Times New Roman"/>
          <w:kern w:val="0"/>
          <w:sz w:val="32"/>
          <w:szCs w:val="32"/>
        </w:rPr>
        <w:t>年</w:t>
      </w:r>
      <w:r>
        <w:rPr>
          <w:rFonts w:hint="eastAsia" w:ascii="仿宋" w:hAnsi="仿宋" w:eastAsia="仿宋" w:cs="Times New Roman"/>
          <w:kern w:val="0"/>
          <w:sz w:val="32"/>
          <w:szCs w:val="32"/>
          <w:lang w:val="en-US" w:eastAsia="zh-CN"/>
        </w:rPr>
        <w:t>南昌高新区财政局</w:t>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${page540426799.ds254512694_V_BGT_DEP_INCOME_DXQDW01_ZJ}</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收入预算总额为</w:t>
      </w:r>
      <w:r>
        <w:rPr>
          <w:rFonts w:hint="eastAsia" w:ascii="仿宋" w:hAnsi="仿宋" w:eastAsia="仿宋" w:cs="Times New Roman"/>
          <w:kern w:val="0"/>
          <w:sz w:val="32"/>
          <w:szCs w:val="32"/>
          <w:lang w:val="en-US" w:eastAsia="zh-CN"/>
        </w:rPr>
        <w:t>610.6</w:t>
      </w:r>
      <w:r>
        <w:rPr>
          <w:rFonts w:ascii="仿宋" w:hAnsi="仿宋" w:eastAsia="仿宋" w:cs="Times New Roman"/>
          <w:kern w:val="0"/>
          <w:sz w:val="32"/>
          <w:szCs w:val="32"/>
        </w:rPr>
        <w:t>万元,较上年预算安排增加</w:t>
      </w:r>
      <w:r>
        <w:rPr>
          <w:rFonts w:hint="eastAsia" w:ascii="仿宋" w:hAnsi="仿宋" w:eastAsia="仿宋" w:cs="Times New Roman"/>
          <w:kern w:val="0"/>
          <w:sz w:val="32"/>
          <w:szCs w:val="32"/>
          <w:lang w:val="en-US" w:eastAsia="zh-CN"/>
        </w:rPr>
        <w:t>292.65</w:t>
      </w:r>
      <w:r>
        <w:rPr>
          <w:rFonts w:ascii="仿宋" w:hAnsi="仿宋" w:eastAsia="仿宋" w:cs="Times New Roman"/>
          <w:kern w:val="0"/>
          <w:sz w:val="32"/>
          <w:szCs w:val="32"/>
        </w:rPr>
        <w:t>万元;</w:t>
      </w:r>
      <w:r>
        <w:fldChar w:fldCharType="end"/>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${page540426799.ds254512694_V_BGT_DEP_INCOME_DXQDW01_SRXMMX}</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财政拨款收入</w:t>
      </w:r>
      <w:r>
        <w:rPr>
          <w:rFonts w:hint="eastAsia" w:ascii="仿宋" w:hAnsi="仿宋" w:eastAsia="仿宋" w:cs="Times New Roman"/>
          <w:kern w:val="0"/>
          <w:sz w:val="32"/>
          <w:szCs w:val="32"/>
          <w:lang w:val="en-US" w:eastAsia="zh-CN"/>
        </w:rPr>
        <w:t>530.6</w:t>
      </w:r>
      <w:r>
        <w:rPr>
          <w:rFonts w:ascii="仿宋" w:hAnsi="仿宋" w:eastAsia="仿宋" w:cs="Times New Roman"/>
          <w:kern w:val="0"/>
          <w:sz w:val="32"/>
          <w:szCs w:val="32"/>
        </w:rPr>
        <w:t>万元,较上年预算安排增加</w:t>
      </w:r>
      <w:r>
        <w:rPr>
          <w:rFonts w:hint="eastAsia" w:ascii="仿宋" w:hAnsi="仿宋" w:eastAsia="仿宋" w:cs="Times New Roman"/>
          <w:kern w:val="0"/>
          <w:sz w:val="32"/>
          <w:szCs w:val="32"/>
          <w:lang w:val="en-US" w:eastAsia="zh-CN"/>
        </w:rPr>
        <w:t>212.65</w:t>
      </w:r>
      <w:r>
        <w:rPr>
          <w:rFonts w:ascii="仿宋" w:hAnsi="仿宋" w:eastAsia="仿宋" w:cs="Times New Roman"/>
          <w:kern w:val="0"/>
          <w:sz w:val="32"/>
          <w:szCs w:val="32"/>
        </w:rPr>
        <w:t>万元</w:t>
      </w:r>
      <w:r>
        <w:rPr>
          <w:rFonts w:hint="eastAsia" w:ascii="仿宋" w:hAnsi="仿宋" w:eastAsia="仿宋" w:cs="Times New Roman"/>
          <w:kern w:val="0"/>
          <w:sz w:val="32"/>
          <w:szCs w:val="32"/>
          <w:lang w:eastAsia="zh-CN"/>
        </w:rPr>
        <w:t>；</w:t>
      </w:r>
      <w:r>
        <w:rPr>
          <w:rFonts w:hint="eastAsia" w:ascii="仿宋" w:hAnsi="仿宋" w:eastAsia="仿宋" w:cs="Times New Roman"/>
          <w:kern w:val="0"/>
          <w:sz w:val="32"/>
          <w:szCs w:val="32"/>
          <w:lang w:val="en-US" w:eastAsia="zh-CN"/>
        </w:rPr>
        <w:t>其他收入80万元</w:t>
      </w:r>
      <w:r>
        <w:rPr>
          <w:rFonts w:ascii="仿宋" w:hAnsi="仿宋" w:eastAsia="仿宋" w:cs="Times New Roman"/>
          <w:kern w:val="0"/>
          <w:sz w:val="32"/>
          <w:szCs w:val="32"/>
        </w:rPr>
        <w:t>。</w:t>
      </w:r>
      <w:r>
        <w:fldChar w:fldCharType="end"/>
      </w:r>
      <w:r>
        <w:rPr>
          <w:rFonts w:hint="eastAsia" w:ascii="仿宋" w:hAnsi="仿宋" w:eastAsia="仿宋" w:cs="Times New Roman"/>
          <w:kern w:val="0"/>
          <w:sz w:val="32"/>
          <w:szCs w:val="32"/>
          <w:lang w:val="en-US" w:eastAsia="zh-CN"/>
        </w:rPr>
        <w:t>主要变动原因为：因财政大平台升级改造，故而增加信息化建设相关费用。</w:t>
      </w:r>
    </w:p>
    <w:p>
      <w:pPr>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 xml:space="preserve"> (二)支出预算情况</w:t>
      </w:r>
    </w:p>
    <w:p>
      <w:pPr>
        <w:ind w:firstLine="640" w:firstLineChars="200"/>
        <w:rPr>
          <w:rStyle w:val="11"/>
          <w:rFonts w:ascii="仿宋" w:hAnsi="仿宋" w:eastAsia="仿宋"/>
          <w:sz w:val="32"/>
          <w:szCs w:val="32"/>
        </w:rPr>
      </w:pPr>
      <w:r>
        <w:rPr>
          <w:rStyle w:val="11"/>
          <w:rFonts w:hint="eastAsia" w:ascii="仿宋" w:hAnsi="仿宋" w:eastAsia="仿宋"/>
          <w:sz w:val="32"/>
          <w:szCs w:val="32"/>
        </w:rPr>
        <w:t>2</w:t>
      </w:r>
      <w:r>
        <w:rPr>
          <w:rStyle w:val="11"/>
          <w:rFonts w:ascii="仿宋" w:hAnsi="仿宋" w:eastAsia="仿宋"/>
          <w:sz w:val="32"/>
          <w:szCs w:val="32"/>
        </w:rPr>
        <w:t>023</w:t>
      </w:r>
      <w:r>
        <w:rPr>
          <w:rStyle w:val="11"/>
          <w:rFonts w:hint="eastAsia" w:ascii="仿宋" w:hAnsi="仿宋" w:eastAsia="仿宋"/>
          <w:sz w:val="32"/>
          <w:szCs w:val="32"/>
        </w:rPr>
        <w:t>年</w:t>
      </w:r>
      <w:r>
        <w:rPr>
          <w:rFonts w:hint="eastAsia" w:ascii="仿宋" w:hAnsi="仿宋" w:eastAsia="仿宋" w:cs="Times New Roman"/>
          <w:kern w:val="0"/>
          <w:sz w:val="32"/>
          <w:szCs w:val="32"/>
          <w:lang w:val="en-US" w:eastAsia="zh-CN"/>
        </w:rPr>
        <w:t>南昌高新区财政局</w:t>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${page540426799.ds357974894_REP_BGT_T_HC1100002019_DXQ02DW_S_ZJ}</w:instrText>
      </w:r>
      <w:r>
        <w:rPr>
          <w:rStyle w:val="11"/>
          <w:rFonts w:ascii="仿宋" w:hAnsi="仿宋" w:eastAsia="仿宋"/>
          <w:sz w:val="32"/>
          <w:szCs w:val="32"/>
        </w:rPr>
        <w:fldChar w:fldCharType="separate"/>
      </w:r>
      <w:r>
        <w:rPr>
          <w:rStyle w:val="11"/>
          <w:rFonts w:ascii="仿宋" w:hAnsi="仿宋" w:eastAsia="仿宋"/>
          <w:sz w:val="32"/>
          <w:szCs w:val="32"/>
        </w:rPr>
        <w:t>支出预算总额为</w:t>
      </w:r>
      <w:r>
        <w:rPr>
          <w:rStyle w:val="11"/>
          <w:rFonts w:hint="eastAsia" w:ascii="仿宋" w:hAnsi="仿宋" w:eastAsia="仿宋"/>
          <w:sz w:val="32"/>
          <w:szCs w:val="32"/>
          <w:lang w:val="en-US" w:eastAsia="zh-CN"/>
        </w:rPr>
        <w:t>610.6</w:t>
      </w:r>
      <w:r>
        <w:rPr>
          <w:rStyle w:val="11"/>
          <w:rFonts w:ascii="仿宋" w:hAnsi="仿宋" w:eastAsia="仿宋"/>
          <w:sz w:val="32"/>
          <w:szCs w:val="32"/>
        </w:rPr>
        <w:t>万元,较上年预算安排增加</w:t>
      </w:r>
      <w:r>
        <w:rPr>
          <w:rFonts w:hint="eastAsia" w:ascii="仿宋" w:hAnsi="仿宋" w:eastAsia="仿宋" w:cs="Times New Roman"/>
          <w:kern w:val="0"/>
          <w:sz w:val="32"/>
          <w:szCs w:val="32"/>
          <w:lang w:val="en-US" w:eastAsia="zh-CN"/>
        </w:rPr>
        <w:t>292.65</w:t>
      </w:r>
      <w:r>
        <w:rPr>
          <w:rStyle w:val="11"/>
          <w:rFonts w:ascii="仿宋" w:hAnsi="仿宋" w:eastAsia="仿宋"/>
          <w:sz w:val="32"/>
          <w:szCs w:val="32"/>
        </w:rPr>
        <w:t>万元;</w:t>
      </w:r>
      <w:r>
        <w:fldChar w:fldCharType="end"/>
      </w:r>
      <w:r>
        <w:rPr>
          <w:rStyle w:val="11"/>
          <w:rFonts w:hint="eastAsia" w:ascii="仿宋" w:hAnsi="仿宋" w:eastAsia="仿宋"/>
          <w:sz w:val="32"/>
          <w:szCs w:val="32"/>
        </w:rPr>
        <w:t xml:space="preserve"> 其中：</w:t>
      </w:r>
    </w:p>
    <w:p>
      <w:pPr>
        <w:ind w:firstLine="640" w:firstLineChars="200"/>
        <w:rPr>
          <w:rStyle w:val="11"/>
          <w:rFonts w:ascii="仿宋" w:hAnsi="仿宋" w:eastAsia="仿宋"/>
          <w:sz w:val="32"/>
          <w:szCs w:val="32"/>
        </w:rPr>
      </w:pPr>
      <w:r>
        <w:rPr>
          <w:rStyle w:val="11"/>
          <w:rFonts w:hint="eastAsia" w:ascii="仿宋" w:hAnsi="仿宋" w:eastAsia="仿宋"/>
          <w:sz w:val="32"/>
          <w:szCs w:val="32"/>
        </w:rPr>
        <w:t>按支出项目类别划分：</w:t>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${page540426799.ds357974894_REP_BGT_T_HC1100002019_DXQ02DW_JBZCQK}</w:instrText>
      </w:r>
      <w:r>
        <w:rPr>
          <w:rStyle w:val="11"/>
          <w:rFonts w:ascii="仿宋" w:hAnsi="仿宋" w:eastAsia="仿宋"/>
          <w:sz w:val="32"/>
          <w:szCs w:val="32"/>
        </w:rPr>
        <w:fldChar w:fldCharType="separate"/>
      </w:r>
      <w:r>
        <w:rPr>
          <w:rStyle w:val="11"/>
          <w:rFonts w:ascii="仿宋" w:hAnsi="仿宋" w:eastAsia="仿宋"/>
          <w:sz w:val="32"/>
          <w:szCs w:val="32"/>
        </w:rPr>
        <w:t>基本支出</w:t>
      </w:r>
      <w:r>
        <w:rPr>
          <w:rStyle w:val="11"/>
          <w:rFonts w:hint="eastAsia" w:ascii="仿宋" w:hAnsi="仿宋" w:eastAsia="仿宋"/>
          <w:sz w:val="32"/>
          <w:szCs w:val="32"/>
          <w:lang w:val="en-US" w:eastAsia="zh-CN"/>
        </w:rPr>
        <w:t>30.6</w:t>
      </w:r>
      <w:r>
        <w:rPr>
          <w:rStyle w:val="11"/>
          <w:rFonts w:ascii="仿宋" w:hAnsi="仿宋" w:eastAsia="仿宋"/>
          <w:sz w:val="32"/>
          <w:szCs w:val="32"/>
        </w:rPr>
        <w:t>万元,较上年预算安排增加</w:t>
      </w:r>
      <w:r>
        <w:rPr>
          <w:rStyle w:val="11"/>
          <w:rFonts w:hint="eastAsia" w:ascii="仿宋" w:hAnsi="仿宋" w:eastAsia="仿宋"/>
          <w:sz w:val="32"/>
          <w:szCs w:val="32"/>
          <w:lang w:val="en-US" w:eastAsia="zh-CN"/>
        </w:rPr>
        <w:t>7.2</w:t>
      </w:r>
      <w:r>
        <w:rPr>
          <w:rStyle w:val="11"/>
          <w:rFonts w:ascii="仿宋" w:hAnsi="仿宋" w:eastAsia="仿宋"/>
          <w:sz w:val="32"/>
          <w:szCs w:val="32"/>
        </w:rPr>
        <w:t>万元;</w:t>
      </w:r>
      <w:r>
        <w:fldChar w:fldCharType="end"/>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${page540426799.ds357974894_REP_BGT_T_HC1100002019_DXQ02DW_XMZCQK}</w:instrText>
      </w:r>
      <w:r>
        <w:rPr>
          <w:rStyle w:val="11"/>
          <w:rFonts w:ascii="仿宋" w:hAnsi="仿宋" w:eastAsia="仿宋"/>
          <w:sz w:val="32"/>
          <w:szCs w:val="32"/>
        </w:rPr>
        <w:fldChar w:fldCharType="separate"/>
      </w:r>
      <w:r>
        <w:rPr>
          <w:rStyle w:val="11"/>
          <w:rFonts w:ascii="仿宋" w:hAnsi="仿宋" w:eastAsia="仿宋"/>
          <w:sz w:val="32"/>
          <w:szCs w:val="32"/>
        </w:rPr>
        <w:t>项目支出</w:t>
      </w:r>
      <w:r>
        <w:rPr>
          <w:rStyle w:val="11"/>
          <w:rFonts w:hint="eastAsia" w:ascii="仿宋" w:hAnsi="仿宋" w:eastAsia="仿宋"/>
          <w:sz w:val="32"/>
          <w:szCs w:val="32"/>
          <w:lang w:val="en-US" w:eastAsia="zh-CN"/>
        </w:rPr>
        <w:t>580</w:t>
      </w:r>
      <w:r>
        <w:rPr>
          <w:rStyle w:val="11"/>
          <w:rFonts w:ascii="仿宋" w:hAnsi="仿宋" w:eastAsia="仿宋"/>
          <w:sz w:val="32"/>
          <w:szCs w:val="32"/>
        </w:rPr>
        <w:t>万元,较上年预算安排增加（减少）</w:t>
      </w:r>
      <w:r>
        <w:rPr>
          <w:rStyle w:val="11"/>
          <w:rFonts w:hint="eastAsia" w:ascii="仿宋" w:hAnsi="仿宋" w:eastAsia="仿宋"/>
          <w:sz w:val="32"/>
          <w:szCs w:val="32"/>
          <w:lang w:val="en-US" w:eastAsia="zh-CN"/>
        </w:rPr>
        <w:t>285.45</w:t>
      </w:r>
      <w:r>
        <w:rPr>
          <w:rStyle w:val="11"/>
          <w:rFonts w:ascii="仿宋" w:hAnsi="仿宋" w:eastAsia="仿宋"/>
          <w:sz w:val="32"/>
          <w:szCs w:val="32"/>
        </w:rPr>
        <w:t>万元。</w:t>
      </w:r>
      <w:r>
        <w:fldChar w:fldCharType="end"/>
      </w:r>
    </w:p>
    <w:p>
      <w:pPr>
        <w:ind w:firstLine="640" w:firstLineChars="200"/>
        <w:rPr>
          <w:rStyle w:val="11"/>
          <w:rFonts w:ascii="仿宋" w:hAnsi="仿宋" w:eastAsia="仿宋"/>
          <w:b/>
          <w:sz w:val="20"/>
          <w:szCs w:val="32"/>
        </w:rPr>
      </w:pPr>
      <w:r>
        <w:rPr>
          <w:rStyle w:val="11"/>
          <w:rFonts w:hint="eastAsia" w:ascii="仿宋" w:hAnsi="仿宋" w:eastAsia="仿宋"/>
          <w:sz w:val="32"/>
          <w:szCs w:val="32"/>
        </w:rPr>
        <w:t>按支出功能科目划分：</w:t>
      </w:r>
      <w:r>
        <w:rPr>
          <w:rStyle w:val="11"/>
          <w:rFonts w:ascii="仿宋" w:hAnsi="仿宋" w:eastAsia="仿宋"/>
          <w:sz w:val="32"/>
          <w:szCs w:val="32"/>
        </w:rPr>
        <w:t xml:space="preserve"> </w:t>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${page540426799.ds197859873_REP_BGT_T_HC1100002019DXQ01DW_GNZJMX}</w:instrText>
      </w:r>
      <w:r>
        <w:rPr>
          <w:rStyle w:val="11"/>
          <w:rFonts w:ascii="仿宋" w:hAnsi="仿宋" w:eastAsia="仿宋"/>
          <w:sz w:val="32"/>
          <w:szCs w:val="32"/>
        </w:rPr>
        <w:fldChar w:fldCharType="separate"/>
      </w:r>
      <w:r>
        <w:rPr>
          <w:rStyle w:val="11"/>
          <w:rFonts w:ascii="仿宋" w:hAnsi="仿宋" w:eastAsia="仿宋"/>
          <w:sz w:val="32"/>
          <w:szCs w:val="32"/>
        </w:rPr>
        <w:t>一般公共服务支出</w:t>
      </w:r>
      <w:r>
        <w:rPr>
          <w:rStyle w:val="11"/>
          <w:rFonts w:hint="eastAsia" w:ascii="仿宋" w:hAnsi="仿宋" w:eastAsia="仿宋"/>
          <w:sz w:val="32"/>
          <w:szCs w:val="32"/>
          <w:lang w:val="en-US" w:eastAsia="zh-CN"/>
        </w:rPr>
        <w:t>530.6</w:t>
      </w:r>
      <w:r>
        <w:rPr>
          <w:rStyle w:val="11"/>
          <w:rFonts w:ascii="仿宋" w:hAnsi="仿宋" w:eastAsia="仿宋"/>
          <w:sz w:val="32"/>
          <w:szCs w:val="32"/>
        </w:rPr>
        <w:t>万元,较上年预算安排增加</w:t>
      </w:r>
      <w:r>
        <w:rPr>
          <w:rStyle w:val="11"/>
          <w:rFonts w:hint="eastAsia" w:ascii="仿宋" w:hAnsi="仿宋" w:eastAsia="仿宋"/>
          <w:sz w:val="32"/>
          <w:szCs w:val="32"/>
          <w:lang w:val="en-US" w:eastAsia="zh-CN"/>
        </w:rPr>
        <w:t>327.2</w:t>
      </w:r>
      <w:r>
        <w:rPr>
          <w:rStyle w:val="11"/>
          <w:rFonts w:ascii="仿宋" w:hAnsi="仿宋" w:eastAsia="仿宋"/>
          <w:sz w:val="32"/>
          <w:szCs w:val="32"/>
        </w:rPr>
        <w:t>万元;</w:t>
      </w:r>
      <w:r>
        <w:rPr>
          <w:rStyle w:val="11"/>
          <w:rFonts w:hint="eastAsia" w:ascii="仿宋" w:hAnsi="仿宋" w:eastAsia="仿宋"/>
          <w:sz w:val="32"/>
          <w:szCs w:val="32"/>
          <w:lang w:val="en-US" w:eastAsia="zh-CN"/>
        </w:rPr>
        <w:t>其他</w:t>
      </w:r>
      <w:r>
        <w:rPr>
          <w:rStyle w:val="11"/>
          <w:rFonts w:ascii="仿宋" w:hAnsi="仿宋" w:eastAsia="仿宋"/>
          <w:sz w:val="32"/>
          <w:szCs w:val="32"/>
        </w:rPr>
        <w:t>支出</w:t>
      </w:r>
      <w:r>
        <w:rPr>
          <w:rStyle w:val="11"/>
          <w:rFonts w:hint="eastAsia" w:ascii="仿宋" w:hAnsi="仿宋" w:eastAsia="仿宋"/>
          <w:sz w:val="32"/>
          <w:szCs w:val="32"/>
          <w:lang w:val="en-US" w:eastAsia="zh-CN"/>
        </w:rPr>
        <w:t>80</w:t>
      </w:r>
      <w:r>
        <w:rPr>
          <w:rStyle w:val="11"/>
          <w:rFonts w:ascii="仿宋" w:hAnsi="仿宋" w:eastAsia="仿宋"/>
          <w:sz w:val="32"/>
          <w:szCs w:val="32"/>
        </w:rPr>
        <w:t>万元。</w:t>
      </w:r>
      <w:r>
        <w:fldChar w:fldCharType="end"/>
      </w:r>
    </w:p>
    <w:p>
      <w:pPr>
        <w:ind w:firstLine="640" w:firstLineChars="200"/>
      </w:pPr>
      <w:r>
        <w:rPr>
          <w:rStyle w:val="11"/>
          <w:rFonts w:hint="eastAsia" w:ascii="仿宋" w:hAnsi="仿宋" w:eastAsia="仿宋"/>
          <w:sz w:val="32"/>
          <w:szCs w:val="32"/>
        </w:rPr>
        <w:t>按支出经济分类划分：</w:t>
      </w:r>
      <w:r>
        <w:rPr>
          <w:rStyle w:val="11"/>
          <w:rFonts w:ascii="仿宋" w:hAnsi="仿宋" w:eastAsia="仿宋"/>
          <w:sz w:val="32"/>
          <w:szCs w:val="32"/>
        </w:rPr>
        <w:t xml:space="preserve"> </w:t>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${page540426799.ds197859873_REP_BGT_T_HC1100002019DXQ01DW_JJMX}</w:instrText>
      </w:r>
      <w:r>
        <w:rPr>
          <w:rStyle w:val="11"/>
          <w:rFonts w:ascii="仿宋" w:hAnsi="仿宋" w:eastAsia="仿宋"/>
          <w:sz w:val="32"/>
          <w:szCs w:val="32"/>
        </w:rPr>
        <w:fldChar w:fldCharType="separate"/>
      </w:r>
      <w:r>
        <w:rPr>
          <w:rStyle w:val="11"/>
          <w:rFonts w:ascii="仿宋" w:hAnsi="仿宋" w:eastAsia="仿宋"/>
          <w:sz w:val="32"/>
          <w:szCs w:val="32"/>
        </w:rPr>
        <w:t>商品和服务支出</w:t>
      </w:r>
      <w:r>
        <w:rPr>
          <w:rStyle w:val="11"/>
          <w:rFonts w:hint="eastAsia" w:ascii="仿宋" w:hAnsi="仿宋" w:eastAsia="仿宋"/>
          <w:sz w:val="32"/>
          <w:szCs w:val="32"/>
          <w:lang w:val="en-US" w:eastAsia="zh-CN"/>
        </w:rPr>
        <w:t>600.6</w:t>
      </w:r>
      <w:r>
        <w:rPr>
          <w:rStyle w:val="11"/>
          <w:rFonts w:ascii="仿宋" w:hAnsi="仿宋" w:eastAsia="仿宋"/>
          <w:sz w:val="32"/>
          <w:szCs w:val="32"/>
        </w:rPr>
        <w:t>万元;</w:t>
      </w:r>
      <w:r>
        <w:rPr>
          <w:rStyle w:val="11"/>
          <w:rFonts w:hint="eastAsia" w:ascii="仿宋" w:hAnsi="仿宋" w:eastAsia="仿宋"/>
          <w:sz w:val="32"/>
          <w:szCs w:val="32"/>
          <w:lang w:val="en-US" w:eastAsia="zh-CN"/>
        </w:rPr>
        <w:t>机关资本性支出</w:t>
      </w:r>
      <w:r>
        <w:rPr>
          <w:rStyle w:val="11"/>
          <w:rFonts w:ascii="仿宋" w:hAnsi="仿宋" w:eastAsia="仿宋"/>
          <w:sz w:val="32"/>
          <w:szCs w:val="32"/>
        </w:rPr>
        <w:t>10万元。</w:t>
      </w:r>
      <w:r>
        <w:fldChar w:fldCharType="end"/>
      </w:r>
    </w:p>
    <w:p>
      <w:pPr>
        <w:widowControl/>
        <w:ind w:firstLine="640" w:firstLineChars="200"/>
      </w:pPr>
      <w:r>
        <w:rPr>
          <w:rFonts w:hint="eastAsia" w:ascii="仿宋" w:hAnsi="仿宋" w:eastAsia="仿宋" w:cs="Times New Roman"/>
          <w:kern w:val="0"/>
          <w:sz w:val="32"/>
          <w:szCs w:val="32"/>
          <w:lang w:val="en-US" w:eastAsia="zh-CN"/>
        </w:rPr>
        <w:t>主要变动原因为：因财政大平台升级改造，故而增加信息化建设相关费用。</w:t>
      </w:r>
      <w:bookmarkStart w:id="0" w:name="_GoBack"/>
      <w:bookmarkEnd w:id="0"/>
    </w:p>
    <w:p>
      <w:pPr>
        <w:ind w:firstLine="321" w:firstLineChars="100"/>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 xml:space="preserve"> (三)财政拨款支出情况</w:t>
      </w:r>
    </w:p>
    <w:p>
      <w:pPr>
        <w:ind w:firstLine="640" w:firstLineChars="200"/>
        <w:rPr>
          <w:rStyle w:val="11"/>
          <w:rFonts w:ascii="仿宋" w:hAnsi="仿宋" w:eastAsia="仿宋"/>
          <w:sz w:val="32"/>
          <w:szCs w:val="32"/>
        </w:rPr>
      </w:pPr>
      <w:r>
        <w:rPr>
          <w:rStyle w:val="11"/>
          <w:rFonts w:hint="eastAsia" w:ascii="仿宋" w:hAnsi="仿宋" w:eastAsia="仿宋"/>
          <w:sz w:val="32"/>
          <w:szCs w:val="32"/>
        </w:rPr>
        <w:t>2</w:t>
      </w:r>
      <w:r>
        <w:rPr>
          <w:rStyle w:val="11"/>
          <w:rFonts w:ascii="仿宋" w:hAnsi="仿宋" w:eastAsia="仿宋"/>
          <w:sz w:val="32"/>
          <w:szCs w:val="32"/>
        </w:rPr>
        <w:t>023</w:t>
      </w:r>
      <w:r>
        <w:rPr>
          <w:rStyle w:val="11"/>
          <w:rFonts w:hint="eastAsia" w:ascii="仿宋" w:hAnsi="仿宋" w:eastAsia="仿宋"/>
          <w:sz w:val="32"/>
          <w:szCs w:val="32"/>
        </w:rPr>
        <w:t>年</w:t>
      </w:r>
      <w:r>
        <w:rPr>
          <w:rStyle w:val="11"/>
          <w:rFonts w:hint="eastAsia" w:ascii="仿宋" w:hAnsi="仿宋" w:eastAsia="仿宋"/>
          <w:sz w:val="32"/>
          <w:szCs w:val="32"/>
          <w:lang w:val="en-US" w:eastAsia="zh-CN"/>
        </w:rPr>
        <w:t>南昌高新区财政局</w:t>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${page540426799.ds357974894_REP_BGT_T_HC1100002019_DXQ02DW_S_CBXJ}</w:instrText>
      </w:r>
      <w:r>
        <w:rPr>
          <w:rStyle w:val="11"/>
          <w:rFonts w:ascii="仿宋" w:hAnsi="仿宋" w:eastAsia="仿宋"/>
          <w:sz w:val="32"/>
          <w:szCs w:val="32"/>
        </w:rPr>
        <w:fldChar w:fldCharType="separate"/>
      </w:r>
      <w:r>
        <w:rPr>
          <w:rStyle w:val="11"/>
          <w:rFonts w:ascii="仿宋" w:hAnsi="仿宋" w:eastAsia="仿宋"/>
          <w:sz w:val="32"/>
          <w:szCs w:val="32"/>
        </w:rPr>
        <w:t>财政拨款支出预算总额</w:t>
      </w:r>
      <w:r>
        <w:rPr>
          <w:rStyle w:val="11"/>
          <w:rFonts w:hint="eastAsia" w:ascii="仿宋" w:hAnsi="仿宋" w:eastAsia="仿宋"/>
          <w:sz w:val="32"/>
          <w:szCs w:val="32"/>
          <w:lang w:val="en-US" w:eastAsia="zh-CN"/>
        </w:rPr>
        <w:t>530.6</w:t>
      </w:r>
      <w:r>
        <w:rPr>
          <w:rStyle w:val="11"/>
          <w:rFonts w:ascii="仿宋" w:hAnsi="仿宋" w:eastAsia="仿宋"/>
          <w:sz w:val="32"/>
          <w:szCs w:val="32"/>
        </w:rPr>
        <w:t>万元;</w:t>
      </w:r>
      <w:r>
        <w:fldChar w:fldCharType="end"/>
      </w:r>
    </w:p>
    <w:p>
      <w:pPr>
        <w:ind w:firstLine="640" w:firstLineChars="200"/>
        <w:rPr>
          <w:rStyle w:val="11"/>
          <w:rFonts w:ascii="仿宋" w:hAnsi="仿宋" w:eastAsia="仿宋"/>
          <w:sz w:val="32"/>
          <w:szCs w:val="32"/>
        </w:rPr>
      </w:pPr>
      <w:r>
        <w:rPr>
          <w:rStyle w:val="11"/>
          <w:rFonts w:hint="eastAsia" w:ascii="仿宋" w:hAnsi="仿宋" w:eastAsia="仿宋"/>
          <w:sz w:val="32"/>
          <w:szCs w:val="32"/>
        </w:rPr>
        <w:t>按支出功能科目划分：</w:t>
      </w:r>
      <w:r>
        <w:rPr>
          <w:rStyle w:val="11"/>
          <w:rFonts w:ascii="仿宋" w:hAnsi="仿宋" w:eastAsia="仿宋"/>
          <w:sz w:val="32"/>
          <w:szCs w:val="32"/>
        </w:rPr>
        <w:t xml:space="preserve"> </w:t>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${page540426799.ds197859873_REP_BGT_T_HC1100002019DXQ01DW_GNCBMX}</w:instrText>
      </w:r>
      <w:r>
        <w:rPr>
          <w:rStyle w:val="11"/>
          <w:rFonts w:ascii="仿宋" w:hAnsi="仿宋" w:eastAsia="仿宋"/>
          <w:sz w:val="32"/>
          <w:szCs w:val="32"/>
        </w:rPr>
        <w:fldChar w:fldCharType="separate"/>
      </w:r>
      <w:r>
        <w:rPr>
          <w:rStyle w:val="11"/>
          <w:rFonts w:ascii="仿宋" w:hAnsi="仿宋" w:eastAsia="仿宋"/>
          <w:sz w:val="32"/>
          <w:szCs w:val="32"/>
        </w:rPr>
        <w:t>一般公共服务支出</w:t>
      </w:r>
      <w:r>
        <w:rPr>
          <w:rStyle w:val="11"/>
          <w:rFonts w:hint="eastAsia" w:ascii="仿宋" w:hAnsi="仿宋" w:eastAsia="仿宋"/>
          <w:sz w:val="32"/>
          <w:szCs w:val="32"/>
          <w:lang w:val="en-US" w:eastAsia="zh-CN"/>
        </w:rPr>
        <w:t>530.6</w:t>
      </w:r>
      <w:r>
        <w:rPr>
          <w:rStyle w:val="11"/>
          <w:rFonts w:ascii="仿宋" w:hAnsi="仿宋" w:eastAsia="仿宋"/>
          <w:sz w:val="32"/>
          <w:szCs w:val="32"/>
        </w:rPr>
        <w:t>万元。</w:t>
      </w:r>
      <w:r>
        <w:fldChar w:fldCharType="end"/>
      </w:r>
    </w:p>
    <w:p>
      <w:pPr>
        <w:ind w:firstLine="640" w:firstLineChars="200"/>
        <w:rPr>
          <w:rStyle w:val="11"/>
          <w:rFonts w:ascii="仿宋" w:hAnsi="仿宋" w:eastAsia="仿宋"/>
          <w:sz w:val="32"/>
          <w:szCs w:val="32"/>
        </w:rPr>
      </w:pPr>
      <w:r>
        <w:rPr>
          <w:rStyle w:val="11"/>
          <w:rFonts w:hint="eastAsia" w:ascii="仿宋" w:hAnsi="仿宋" w:eastAsia="仿宋"/>
          <w:sz w:val="32"/>
          <w:szCs w:val="32"/>
        </w:rPr>
        <w:t>按支出项目类别划分：</w:t>
      </w:r>
      <w:r>
        <w:rPr>
          <w:rStyle w:val="11"/>
          <w:rFonts w:ascii="仿宋" w:hAnsi="仿宋" w:eastAsia="仿宋"/>
          <w:sz w:val="32"/>
          <w:szCs w:val="32"/>
        </w:rPr>
        <w:t xml:space="preserve"> </w:t>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${page540426799.ds357974894_REP_BGT_T_HC1100002019_DXQ02DW_JBZCQKCB}</w:instrText>
      </w:r>
      <w:r>
        <w:rPr>
          <w:rStyle w:val="11"/>
          <w:rFonts w:ascii="仿宋" w:hAnsi="仿宋" w:eastAsia="仿宋"/>
          <w:sz w:val="32"/>
          <w:szCs w:val="32"/>
        </w:rPr>
        <w:fldChar w:fldCharType="separate"/>
      </w:r>
      <w:r>
        <w:rPr>
          <w:rStyle w:val="11"/>
          <w:rFonts w:ascii="仿宋" w:hAnsi="仿宋" w:eastAsia="仿宋"/>
          <w:sz w:val="32"/>
          <w:szCs w:val="32"/>
        </w:rPr>
        <w:t>基本支出</w:t>
      </w:r>
      <w:r>
        <w:rPr>
          <w:rStyle w:val="11"/>
          <w:rFonts w:hint="eastAsia" w:ascii="仿宋" w:hAnsi="仿宋" w:eastAsia="仿宋"/>
          <w:sz w:val="32"/>
          <w:szCs w:val="32"/>
          <w:lang w:val="en-US" w:eastAsia="zh-CN"/>
        </w:rPr>
        <w:t>30.6</w:t>
      </w:r>
      <w:r>
        <w:rPr>
          <w:rStyle w:val="11"/>
          <w:rFonts w:ascii="仿宋" w:hAnsi="仿宋" w:eastAsia="仿宋"/>
          <w:sz w:val="32"/>
          <w:szCs w:val="32"/>
        </w:rPr>
        <w:t>万元;</w:t>
      </w:r>
      <w:r>
        <w:fldChar w:fldCharType="end"/>
      </w:r>
      <w:r>
        <w:rPr>
          <w:rStyle w:val="11"/>
          <w:rFonts w:ascii="仿宋" w:hAnsi="仿宋" w:eastAsia="仿宋"/>
          <w:sz w:val="32"/>
          <w:szCs w:val="32"/>
        </w:rPr>
        <w:fldChar w:fldCharType="begin"/>
      </w:r>
      <w:r>
        <w:rPr>
          <w:rStyle w:val="11"/>
          <w:rFonts w:ascii="仿宋" w:hAnsi="仿宋" w:eastAsia="仿宋"/>
          <w:sz w:val="32"/>
          <w:szCs w:val="32"/>
        </w:rPr>
        <w:instrText xml:space="preserve">MERGEFIELD ${page540426799.ds357974894_REP_BGT_T_HC1100002019_DXQ02DW_XMZCQKCB}</w:instrText>
      </w:r>
      <w:r>
        <w:rPr>
          <w:rStyle w:val="11"/>
          <w:rFonts w:ascii="仿宋" w:hAnsi="仿宋" w:eastAsia="仿宋"/>
          <w:sz w:val="32"/>
          <w:szCs w:val="32"/>
        </w:rPr>
        <w:fldChar w:fldCharType="separate"/>
      </w:r>
      <w:r>
        <w:rPr>
          <w:rStyle w:val="11"/>
          <w:rFonts w:ascii="仿宋" w:hAnsi="仿宋" w:eastAsia="仿宋"/>
          <w:sz w:val="32"/>
          <w:szCs w:val="32"/>
        </w:rPr>
        <w:t>项目支出</w:t>
      </w:r>
      <w:r>
        <w:rPr>
          <w:rStyle w:val="11"/>
          <w:rFonts w:hint="eastAsia" w:ascii="仿宋" w:hAnsi="仿宋" w:eastAsia="仿宋"/>
          <w:sz w:val="32"/>
          <w:szCs w:val="32"/>
          <w:lang w:val="en-US" w:eastAsia="zh-CN"/>
        </w:rPr>
        <w:t>500</w:t>
      </w:r>
      <w:r>
        <w:rPr>
          <w:rStyle w:val="11"/>
          <w:rFonts w:ascii="仿宋" w:hAnsi="仿宋" w:eastAsia="仿宋"/>
          <w:sz w:val="32"/>
          <w:szCs w:val="32"/>
        </w:rPr>
        <w:t>万元。</w:t>
      </w:r>
      <w:r>
        <w:fldChar w:fldCharType="end"/>
      </w:r>
    </w:p>
    <w:p>
      <w:pPr>
        <w:ind w:firstLine="321" w:firstLineChars="100"/>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(四)政府性基金情况</w:t>
      </w:r>
    </w:p>
    <w:p>
      <w:pPr>
        <w:ind w:firstLine="640" w:firstLineChars="200"/>
        <w:rPr>
          <w:rStyle w:val="11"/>
          <w:rFonts w:ascii="仿宋" w:hAnsi="仿宋" w:eastAsia="仿宋"/>
          <w:sz w:val="32"/>
          <w:szCs w:val="32"/>
        </w:rPr>
      </w:pPr>
      <w:r>
        <w:rPr>
          <w:rStyle w:val="11"/>
          <w:rFonts w:hint="eastAsia" w:ascii="仿宋" w:hAnsi="仿宋" w:eastAsia="仿宋"/>
          <w:b w:val="0"/>
          <w:bCs/>
          <w:sz w:val="32"/>
          <w:szCs w:val="32"/>
        </w:rPr>
        <w:t>本单位没有使用政府性基金预算拨款安排的支出</w:t>
      </w:r>
    </w:p>
    <w:p>
      <w:pPr>
        <w:ind w:firstLine="321" w:firstLineChars="100"/>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（五）国有资本经营情况</w:t>
      </w:r>
    </w:p>
    <w:p>
      <w:pPr>
        <w:ind w:firstLine="640" w:firstLineChars="200"/>
        <w:rPr>
          <w:rStyle w:val="11"/>
          <w:rFonts w:ascii="仿宋" w:hAnsi="仿宋" w:eastAsia="仿宋"/>
          <w:sz w:val="32"/>
          <w:szCs w:val="32"/>
        </w:rPr>
      </w:pPr>
      <w:r>
        <w:rPr>
          <w:rStyle w:val="11"/>
          <w:rFonts w:hint="eastAsia" w:ascii="仿宋" w:hAnsi="仿宋" w:eastAsia="仿宋"/>
          <w:b w:val="0"/>
          <w:bCs/>
          <w:sz w:val="32"/>
          <w:szCs w:val="32"/>
        </w:rPr>
        <w:t>本单位没有使用国有资本经营预算拨款安排的支出</w:t>
      </w:r>
    </w:p>
    <w:p>
      <w:pPr>
        <w:ind w:firstLine="321" w:firstLineChars="100"/>
        <w:rPr>
          <w:rStyle w:val="11"/>
          <w:rFonts w:ascii="Adobe 仿宋 Std R" w:hAnsi="Adobe 仿宋 Std R" w:eastAsia="Adobe 仿宋 Std R"/>
          <w:b/>
          <w:sz w:val="32"/>
          <w:szCs w:val="32"/>
        </w:rPr>
      </w:pPr>
      <w:r>
        <w:rPr>
          <w:rStyle w:val="11"/>
          <w:rFonts w:hint="eastAsia" w:asciiTheme="majorEastAsia" w:hAnsiTheme="majorEastAsia" w:eastAsiaTheme="majorEastAsia"/>
          <w:b/>
          <w:sz w:val="32"/>
          <w:szCs w:val="32"/>
        </w:rPr>
        <w:t xml:space="preserve"> </w:t>
      </w:r>
      <w:r>
        <w:rPr>
          <w:rStyle w:val="11"/>
          <w:rFonts w:hint="eastAsia" w:ascii="Adobe 仿宋 Std R" w:hAnsi="Adobe 仿宋 Std R" w:eastAsia="Adobe 仿宋 Std R"/>
          <w:b/>
          <w:sz w:val="32"/>
          <w:szCs w:val="32"/>
        </w:rPr>
        <w:t>(六)机关运行经费等重要事项的说明</w:t>
      </w:r>
    </w:p>
    <w:p>
      <w:pPr>
        <w:widowControl/>
        <w:spacing w:line="580" w:lineRule="exact"/>
        <w:ind w:firstLine="636"/>
        <w:jc w:val="left"/>
        <w:rPr>
          <w:rFonts w:ascii="Adobe 仿宋 Std R" w:hAnsi="Adobe 仿宋 Std R" w:eastAsia="Adobe 仿宋 Std R"/>
          <w:sz w:val="32"/>
          <w:szCs w:val="32"/>
        </w:rPr>
      </w:pPr>
      <w:r>
        <w:rPr>
          <w:rStyle w:val="11"/>
          <w:rFonts w:hint="eastAsia" w:ascii="Adobe 仿宋 Std R" w:hAnsi="Adobe 仿宋 Std R" w:eastAsia="Adobe 仿宋 Std R"/>
          <w:sz w:val="32"/>
          <w:szCs w:val="32"/>
        </w:rPr>
        <w:t>202</w:t>
      </w:r>
      <w:r>
        <w:rPr>
          <w:rStyle w:val="11"/>
          <w:rFonts w:ascii="Adobe 仿宋 Std R" w:hAnsi="Adobe 仿宋 Std R" w:eastAsia="Adobe 仿宋 Std R"/>
          <w:sz w:val="32"/>
          <w:szCs w:val="32"/>
        </w:rPr>
        <w:t>3</w:t>
      </w:r>
      <w:r>
        <w:rPr>
          <w:rStyle w:val="11"/>
          <w:rFonts w:hint="eastAsia" w:ascii="Adobe 仿宋 Std R" w:hAnsi="Adobe 仿宋 Std R" w:eastAsia="Adobe 仿宋 Std R"/>
          <w:sz w:val="32"/>
          <w:szCs w:val="32"/>
        </w:rPr>
        <w:t>年</w:t>
      </w:r>
      <w:r>
        <w:rPr>
          <w:rFonts w:hint="eastAsia" w:ascii="Adobe 仿宋 Std R" w:hAnsi="Adobe 仿宋 Std R" w:eastAsia="Adobe 仿宋 Std R"/>
          <w:sz w:val="32"/>
          <w:szCs w:val="32"/>
        </w:rPr>
        <w:t>单位机关运行费预算</w:t>
      </w:r>
      <w:r>
        <w:rPr>
          <w:rFonts w:hint="eastAsia" w:ascii="仿宋_GB2312" w:eastAsia="仿宋_GB2312"/>
          <w:sz w:val="32"/>
          <w:szCs w:val="30"/>
          <w:u w:val="none"/>
          <w:lang w:val="en-US" w:eastAsia="zh-CN"/>
        </w:rPr>
        <w:t>30.6</w:t>
      </w:r>
      <w:r>
        <w:rPr>
          <w:rFonts w:hint="eastAsia" w:ascii="Adobe 仿宋 Std R" w:hAnsi="Adobe 仿宋 Std R" w:eastAsia="Adobe 仿宋 Std R"/>
          <w:sz w:val="32"/>
          <w:szCs w:val="32"/>
        </w:rPr>
        <w:t>万元，比202</w:t>
      </w:r>
      <w:r>
        <w:rPr>
          <w:rFonts w:ascii="Adobe 仿宋 Std R" w:hAnsi="Adobe 仿宋 Std R" w:eastAsia="Adobe 仿宋 Std R"/>
          <w:sz w:val="32"/>
          <w:szCs w:val="32"/>
        </w:rPr>
        <w:t>2</w:t>
      </w:r>
      <w:r>
        <w:rPr>
          <w:rFonts w:hint="eastAsia" w:ascii="Adobe 仿宋 Std R" w:hAnsi="Adobe 仿宋 Std R" w:eastAsia="Adobe 仿宋 Std R"/>
          <w:sz w:val="32"/>
          <w:szCs w:val="32"/>
        </w:rPr>
        <w:t>年预算增加</w:t>
      </w:r>
      <w:r>
        <w:rPr>
          <w:rFonts w:hint="eastAsia" w:ascii="Adobe 仿宋 Std R" w:hAnsi="Adobe 仿宋 Std R" w:eastAsia="Adobe 仿宋 Std R"/>
          <w:sz w:val="32"/>
          <w:szCs w:val="32"/>
          <w:lang w:val="en-US" w:eastAsia="zh-CN"/>
        </w:rPr>
        <w:t>7.2</w:t>
      </w:r>
      <w:r>
        <w:rPr>
          <w:rFonts w:hint="eastAsia" w:ascii="Adobe 仿宋 Std R" w:hAnsi="Adobe 仿宋 Std R" w:eastAsia="Adobe 仿宋 Std R"/>
          <w:sz w:val="32"/>
          <w:szCs w:val="32"/>
        </w:rPr>
        <w:t>万元。</w:t>
      </w:r>
    </w:p>
    <w:p>
      <w:pPr>
        <w:ind w:firstLine="321" w:firstLineChars="100"/>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(七)政府采购情况</w:t>
      </w:r>
    </w:p>
    <w:p>
      <w:pPr>
        <w:rPr>
          <w:rFonts w:ascii="Adobe 仿宋 Std R" w:hAnsi="Adobe 仿宋 Std R" w:eastAsia="Adobe 仿宋 Std R"/>
          <w:sz w:val="32"/>
          <w:szCs w:val="32"/>
        </w:rPr>
      </w:pPr>
      <w:r>
        <w:rPr>
          <w:rStyle w:val="11"/>
          <w:rFonts w:hint="eastAsia" w:asciiTheme="majorEastAsia" w:hAnsiTheme="majorEastAsia" w:eastAsiaTheme="majorEastAsia"/>
          <w:b/>
          <w:sz w:val="32"/>
          <w:szCs w:val="32"/>
        </w:rPr>
        <w:t xml:space="preserve">   </w:t>
      </w:r>
      <w:r>
        <w:rPr>
          <w:rFonts w:hint="eastAsia" w:ascii="Adobe 仿宋 Std R" w:hAnsi="Adobe 仿宋 Std R" w:eastAsia="Adobe 仿宋 Std R"/>
          <w:sz w:val="32"/>
          <w:szCs w:val="32"/>
        </w:rPr>
        <w:t>202</w:t>
      </w:r>
      <w:r>
        <w:rPr>
          <w:rFonts w:ascii="Adobe 仿宋 Std R" w:hAnsi="Adobe 仿宋 Std R" w:eastAsia="Adobe 仿宋 Std R"/>
          <w:sz w:val="32"/>
          <w:szCs w:val="32"/>
        </w:rPr>
        <w:t>3</w:t>
      </w:r>
      <w:r>
        <w:rPr>
          <w:rFonts w:hint="eastAsia" w:ascii="Adobe 仿宋 Std R" w:hAnsi="Adobe 仿宋 Std R" w:eastAsia="Adobe 仿宋 Std R"/>
          <w:sz w:val="32"/>
          <w:szCs w:val="32"/>
        </w:rPr>
        <w:t>年政府采购总额</w:t>
      </w:r>
      <w:r>
        <w:rPr>
          <w:rFonts w:hint="eastAsia" w:ascii="Adobe 仿宋 Std R" w:hAnsi="Adobe 仿宋 Std R" w:eastAsia="Adobe 仿宋 Std R"/>
          <w:sz w:val="32"/>
          <w:szCs w:val="32"/>
          <w:lang w:val="en-US" w:eastAsia="zh-CN"/>
        </w:rPr>
        <w:t>62</w:t>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其中</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政府采购货物预算</w:t>
      </w:r>
      <w:r>
        <w:rPr>
          <w:rFonts w:hint="eastAsia" w:ascii="Adobe 仿宋 Std R" w:hAnsi="Adobe 仿宋 Std R" w:eastAsia="Adobe 仿宋 Std R"/>
          <w:sz w:val="32"/>
          <w:szCs w:val="32"/>
          <w:lang w:val="en-US" w:eastAsia="zh-CN"/>
        </w:rPr>
        <w:t>62</w:t>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政府采购工程预算</w:t>
      </w:r>
      <w:r>
        <w:rPr>
          <w:rFonts w:ascii="Adobe 仿宋 Std R" w:hAnsi="Adobe 仿宋 Std R" w:eastAsia="Adobe 仿宋 Std R"/>
          <w:sz w:val="32"/>
          <w:szCs w:val="32"/>
        </w:rPr>
        <w:fldChar w:fldCharType="begin"/>
      </w:r>
      <w:r>
        <w:rPr>
          <w:rFonts w:ascii="Adobe 仿宋 Std R" w:hAnsi="Adobe 仿宋 Std R" w:eastAsia="Adobe 仿宋 Std R"/>
          <w:sz w:val="32"/>
          <w:szCs w:val="32"/>
        </w:rPr>
        <w:instrText xml:space="preserve">MERGEFIELD ${page540426799.ds342351435_REP_3600_BGT_GOVPUR_DXQDW_CGGC}</w:instrText>
      </w:r>
      <w:r>
        <w:rPr>
          <w:rFonts w:ascii="Adobe 仿宋 Std R" w:hAnsi="Adobe 仿宋 Std R" w:eastAsia="Adobe 仿宋 Std R"/>
          <w:sz w:val="32"/>
          <w:szCs w:val="32"/>
        </w:rPr>
        <w:fldChar w:fldCharType="separate"/>
      </w:r>
      <w:r>
        <w:rPr>
          <w:rFonts w:ascii="Adobe 仿宋 Std R" w:hAnsi="Adobe 仿宋 Std R" w:eastAsia="Adobe 仿宋 Std R"/>
          <w:sz w:val="32"/>
          <w:szCs w:val="32"/>
        </w:rPr>
        <w:t>0</w:t>
      </w:r>
      <w:r>
        <w:fldChar w:fldCharType="end"/>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政府采购服务预算</w:t>
      </w:r>
      <w:r>
        <w:rPr>
          <w:rFonts w:hint="eastAsia" w:ascii="Adobe 仿宋 Std R" w:hAnsi="Adobe 仿宋 Std R" w:eastAsia="Adobe 仿宋 Std R"/>
          <w:sz w:val="32"/>
          <w:szCs w:val="32"/>
          <w:lang w:val="en-US" w:eastAsia="zh-CN"/>
        </w:rPr>
        <w:t>0</w:t>
      </w:r>
      <w:r>
        <w:rPr>
          <w:rFonts w:hint="eastAsia" w:ascii="Adobe 仿宋 Std R" w:hAnsi="Adobe 仿宋 Std R" w:eastAsia="Adobe 仿宋 Std R"/>
          <w:sz w:val="32"/>
          <w:szCs w:val="32"/>
        </w:rPr>
        <w:t>万元。</w:t>
      </w:r>
    </w:p>
    <w:p>
      <w:pPr>
        <w:ind w:firstLine="321" w:firstLineChars="100"/>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(八)国有资产占有使用情况</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截至20</w:t>
      </w:r>
      <w:r>
        <w:rPr>
          <w:rFonts w:hint="eastAsia" w:ascii="Adobe 仿宋 Std R" w:hAnsi="Adobe 仿宋 Std R" w:eastAsia="Adobe 仿宋 Std R"/>
          <w:sz w:val="32"/>
          <w:szCs w:val="32"/>
          <w:lang w:val="en-US" w:eastAsia="zh-CN"/>
        </w:rPr>
        <w:t>23</w:t>
      </w:r>
      <w:r>
        <w:rPr>
          <w:rFonts w:hint="eastAsia" w:ascii="Adobe 仿宋 Std R" w:hAnsi="Adobe 仿宋 Std R" w:eastAsia="Adobe 仿宋 Std R"/>
          <w:sz w:val="32"/>
          <w:szCs w:val="32"/>
        </w:rPr>
        <w:t>年</w:t>
      </w:r>
      <w:r>
        <w:rPr>
          <w:rFonts w:hint="eastAsia" w:ascii="Adobe 仿宋 Std R" w:hAnsi="Adobe 仿宋 Std R" w:eastAsia="Adobe 仿宋 Std R"/>
          <w:sz w:val="32"/>
          <w:szCs w:val="32"/>
          <w:lang w:val="en-US" w:eastAsia="zh-CN"/>
        </w:rPr>
        <w:t>1</w:t>
      </w:r>
      <w:r>
        <w:rPr>
          <w:rFonts w:hint="eastAsia" w:ascii="Adobe 仿宋 Std R" w:hAnsi="Adobe 仿宋 Std R" w:eastAsia="Adobe 仿宋 Std R"/>
          <w:sz w:val="32"/>
          <w:szCs w:val="32"/>
        </w:rPr>
        <w:t>月</w:t>
      </w:r>
      <w:r>
        <w:rPr>
          <w:rFonts w:hint="eastAsia" w:ascii="Adobe 仿宋 Std R" w:hAnsi="Adobe 仿宋 Std R" w:eastAsia="Adobe 仿宋 Std R"/>
          <w:sz w:val="32"/>
          <w:szCs w:val="32"/>
          <w:lang w:val="en-US" w:eastAsia="zh-CN"/>
        </w:rPr>
        <w:t>20</w:t>
      </w:r>
      <w:r>
        <w:rPr>
          <w:rFonts w:hint="eastAsia" w:ascii="Adobe 仿宋 Std R" w:hAnsi="Adobe 仿宋 Std R" w:eastAsia="Adobe 仿宋 Std R"/>
          <w:sz w:val="32"/>
          <w:szCs w:val="32"/>
        </w:rPr>
        <w:t>日,</w:t>
      </w:r>
      <w:r>
        <w:rPr>
          <w:rFonts w:ascii="Adobe 仿宋 Std R" w:hAnsi="Adobe 仿宋 Std R" w:eastAsia="Adobe 仿宋 Std R"/>
          <w:sz w:val="32"/>
          <w:szCs w:val="32"/>
        </w:rPr>
        <w:t xml:space="preserve"> </w:t>
      </w:r>
      <w:r>
        <w:rPr>
          <w:rFonts w:ascii="Adobe 仿宋 Std R" w:hAnsi="Adobe 仿宋 Std R" w:eastAsia="Adobe 仿宋 Std R"/>
          <w:sz w:val="32"/>
          <w:szCs w:val="32"/>
        </w:rPr>
        <w:fldChar w:fldCharType="begin"/>
      </w:r>
      <w:r>
        <w:rPr>
          <w:rFonts w:ascii="Adobe 仿宋 Std R" w:hAnsi="Adobe 仿宋 Std R" w:eastAsia="Adobe 仿宋 Std R"/>
          <w:sz w:val="32"/>
          <w:szCs w:val="32"/>
        </w:rPr>
        <w:instrText xml:space="preserve">MERGEFIELD ${page540426799.ds376136392_REP_JX_BAS_AGENCY_INFO_DXQRSDW_S_CLSYS}</w:instrText>
      </w:r>
      <w:r>
        <w:rPr>
          <w:rFonts w:ascii="Adobe 仿宋 Std R" w:hAnsi="Adobe 仿宋 Std R" w:eastAsia="Adobe 仿宋 Std R"/>
          <w:sz w:val="32"/>
          <w:szCs w:val="32"/>
        </w:rPr>
        <w:fldChar w:fldCharType="separate"/>
      </w:r>
      <w:r>
        <w:rPr>
          <w:rFonts w:ascii="Adobe 仿宋 Std R" w:hAnsi="Adobe 仿宋 Std R" w:eastAsia="Adobe 仿宋 Std R"/>
          <w:sz w:val="32"/>
          <w:szCs w:val="32"/>
        </w:rPr>
        <w:t>单位共有车辆</w:t>
      </w:r>
      <w:r>
        <w:rPr>
          <w:rFonts w:hint="eastAsia" w:ascii="Adobe 仿宋 Std R" w:hAnsi="Adobe 仿宋 Std R" w:eastAsia="Adobe 仿宋 Std R"/>
          <w:sz w:val="32"/>
          <w:szCs w:val="32"/>
          <w:lang w:val="en-US" w:eastAsia="zh-CN"/>
        </w:rPr>
        <w:t>0</w:t>
      </w:r>
      <w:r>
        <w:rPr>
          <w:rFonts w:ascii="Adobe 仿宋 Std R" w:hAnsi="Adobe 仿宋 Std R" w:eastAsia="Adobe 仿宋 Std R"/>
          <w:sz w:val="32"/>
          <w:szCs w:val="32"/>
        </w:rPr>
        <w:t>辆。</w:t>
      </w:r>
      <w:r>
        <w:fldChar w:fldCharType="end"/>
      </w:r>
    </w:p>
    <w:p>
      <w:pPr>
        <w:ind w:firstLine="642"/>
        <w:rPr>
          <w:rStyle w:val="11"/>
          <w:rFonts w:ascii="Adobe 仿宋 Std R" w:hAnsi="Adobe 仿宋 Std R" w:eastAsia="Adobe 仿宋 Std R"/>
          <w:b/>
          <w:sz w:val="32"/>
          <w:szCs w:val="32"/>
        </w:rPr>
      </w:pPr>
      <w:r>
        <w:rPr>
          <w:rFonts w:hint="eastAsia" w:ascii="Adobe 仿宋 Std R" w:hAnsi="Adobe 仿宋 Std R" w:eastAsia="Adobe 仿宋 Std R"/>
          <w:sz w:val="32"/>
          <w:szCs w:val="32"/>
        </w:rPr>
        <w:t>202</w:t>
      </w:r>
      <w:r>
        <w:rPr>
          <w:rFonts w:ascii="Adobe 仿宋 Std R" w:hAnsi="Adobe 仿宋 Std R" w:eastAsia="Adobe 仿宋 Std R"/>
          <w:sz w:val="32"/>
          <w:szCs w:val="32"/>
        </w:rPr>
        <w:t>3</w:t>
      </w:r>
      <w:r>
        <w:rPr>
          <w:rFonts w:hint="eastAsia" w:ascii="Adobe 仿宋 Std R" w:hAnsi="Adobe 仿宋 Std R" w:eastAsia="Adobe 仿宋 Std R"/>
          <w:sz w:val="32"/>
          <w:szCs w:val="32"/>
        </w:rPr>
        <w:t>年单位预算安排</w:t>
      </w:r>
      <w:r>
        <w:rPr>
          <w:rFonts w:hint="eastAsia" w:ascii="Adobe 仿宋 Std R" w:hAnsi="Adobe 仿宋 Std R" w:eastAsia="Adobe 仿宋 Std R"/>
          <w:sz w:val="32"/>
          <w:szCs w:val="32"/>
          <w:u w:val="none"/>
        </w:rPr>
        <w:t>购置车辆</w:t>
      </w:r>
      <w:r>
        <w:rPr>
          <w:rFonts w:hint="eastAsia" w:ascii="仿宋_GB2312" w:eastAsia="仿宋_GB2312"/>
          <w:sz w:val="32"/>
          <w:szCs w:val="30"/>
          <w:u w:val="none"/>
          <w:lang w:val="en-US" w:eastAsia="zh-CN"/>
        </w:rPr>
        <w:t>0</w:t>
      </w:r>
      <w:r>
        <w:rPr>
          <w:rFonts w:hint="eastAsia" w:ascii="Adobe 仿宋 Std R" w:hAnsi="Adobe 仿宋 Std R" w:eastAsia="Adobe 仿宋 Std R"/>
          <w:sz w:val="32"/>
          <w:szCs w:val="32"/>
          <w:u w:val="none"/>
        </w:rPr>
        <w:t>辆，安排购置单位价值200万元以上大型设备具体为：</w:t>
      </w:r>
      <w:r>
        <w:rPr>
          <w:rFonts w:hint="eastAsia" w:ascii="仿宋_GB2312" w:eastAsia="仿宋_GB2312"/>
          <w:sz w:val="32"/>
          <w:szCs w:val="30"/>
          <w:u w:val="none"/>
          <w:lang w:val="en-US" w:eastAsia="zh-CN"/>
        </w:rPr>
        <w:t>0万元</w:t>
      </w:r>
      <w:r>
        <w:rPr>
          <w:rFonts w:hint="eastAsia" w:ascii="仿宋_GB2312" w:eastAsia="仿宋_GB2312"/>
          <w:sz w:val="32"/>
          <w:szCs w:val="30"/>
          <w:u w:val="none"/>
        </w:rPr>
        <w:t>。</w:t>
      </w:r>
    </w:p>
    <w:p>
      <w:pPr>
        <w:ind w:firstLine="321" w:firstLineChars="100"/>
        <w:rPr>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（九）项目情况说明</w:t>
      </w:r>
    </w:p>
    <w:p>
      <w:pPr>
        <w:ind w:firstLine="642"/>
        <w:rPr>
          <w:rFonts w:hint="eastAsia"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1、财政业务系统运维建设费</w:t>
      </w:r>
    </w:p>
    <w:p>
      <w:pPr>
        <w:ind w:left="0" w:leftChars="0" w:firstLine="1059" w:firstLineChars="331"/>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rPr>
        <w:t>1）项目概述</w:t>
      </w:r>
      <w:r>
        <w:rPr>
          <w:rFonts w:hint="eastAsia" w:ascii="Adobe 仿宋 Std R" w:hAnsi="Adobe 仿宋 Std R" w:eastAsia="Adobe 仿宋 Std R"/>
          <w:sz w:val="32"/>
          <w:szCs w:val="32"/>
          <w:lang w:eastAsia="zh-CN"/>
        </w:rPr>
        <w:t>：我局积极响应财政部和江西省政策要求，坚持信息系统服务业务管理为宗旨，以问题为导向，以需求为驱动，以目标为引领，以创新为手段，应用云计算、大数据等新技术，结合我区实际情况，进行财政核心业务一体化建设，推动财政精细化科学发展，网络信息安全的升级更新改造。为更好地提升财政部门专业化水平，将基于现有的上级预算管理一体化系统及综合治税平台系统，围绕区本级财政核心业务进行深入开发，保障财政信息化平稳运行及正常运转。</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rPr>
        <w:t xml:space="preserve">   2）立项依据</w:t>
      </w:r>
      <w:r>
        <w:rPr>
          <w:rFonts w:hint="eastAsia" w:ascii="Adobe 仿宋 Std R" w:hAnsi="Adobe 仿宋 Std R" w:eastAsia="Adobe 仿宋 Std R"/>
          <w:sz w:val="32"/>
          <w:szCs w:val="32"/>
          <w:lang w:eastAsia="zh-CN"/>
        </w:rPr>
        <w:t>：《财政核心业务一体化系统建设方案》</w:t>
      </w:r>
    </w:p>
    <w:p>
      <w:pPr>
        <w:ind w:firstLine="642"/>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rPr>
        <w:t xml:space="preserve">   3）实施主体</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南昌高新区财政局本级</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rPr>
        <w:t xml:space="preserve">   4）实施方案</w:t>
      </w:r>
      <w:r>
        <w:rPr>
          <w:rFonts w:hint="eastAsia" w:ascii="Adobe 仿宋 Std R" w:hAnsi="Adobe 仿宋 Std R" w:eastAsia="Adobe 仿宋 Std R"/>
          <w:sz w:val="32"/>
          <w:szCs w:val="32"/>
          <w:lang w:eastAsia="zh-CN"/>
        </w:rPr>
        <w:t>：</w:t>
      </w:r>
      <w:r>
        <w:rPr>
          <w:rFonts w:hint="eastAsia" w:ascii="仿宋_GB2312" w:hAnsi="仿宋_GB2312" w:eastAsia="仿宋_GB2312" w:cs="仿宋_GB2312"/>
          <w:color w:val="000000"/>
          <w:sz w:val="32"/>
          <w:szCs w:val="32"/>
          <w:lang w:eastAsia="zh-CN"/>
        </w:rPr>
        <w:t>包含</w:t>
      </w:r>
      <w:r>
        <w:rPr>
          <w:rFonts w:hint="eastAsia" w:ascii="仿宋_GB2312" w:hAnsi="仿宋_GB2312" w:eastAsia="仿宋_GB2312" w:cs="仿宋_GB2312"/>
          <w:color w:val="000000"/>
          <w:sz w:val="32"/>
          <w:szCs w:val="32"/>
          <w:lang w:val="en-US" w:eastAsia="zh-CN"/>
        </w:rPr>
        <w:t>财政系统</w:t>
      </w:r>
      <w:r>
        <w:rPr>
          <w:rFonts w:hint="eastAsia" w:ascii="仿宋_GB2312" w:hAnsi="仿宋_GB2312" w:eastAsia="仿宋_GB2312" w:cs="仿宋_GB2312"/>
          <w:color w:val="000000"/>
          <w:sz w:val="32"/>
          <w:szCs w:val="32"/>
          <w:lang w:eastAsia="zh-CN"/>
        </w:rPr>
        <w:t>维护、</w:t>
      </w:r>
      <w:r>
        <w:rPr>
          <w:rFonts w:hint="eastAsia" w:ascii="仿宋_GB2312" w:hAnsi="仿宋_GB2312" w:eastAsia="仿宋_GB2312" w:cs="仿宋_GB2312"/>
          <w:color w:val="000000"/>
          <w:sz w:val="32"/>
          <w:szCs w:val="32"/>
          <w:lang w:val="en-US" w:eastAsia="zh-CN"/>
        </w:rPr>
        <w:t>财政系统升级改造</w:t>
      </w:r>
      <w:r>
        <w:rPr>
          <w:rFonts w:hint="eastAsia" w:ascii="仿宋_GB2312" w:hAnsi="仿宋_GB2312" w:eastAsia="仿宋_GB2312" w:cs="仿宋_GB2312"/>
          <w:color w:val="000000"/>
          <w:sz w:val="32"/>
          <w:szCs w:val="32"/>
          <w:lang w:eastAsia="zh-CN"/>
        </w:rPr>
        <w:t>、设备更新维护</w:t>
      </w:r>
      <w:r>
        <w:rPr>
          <w:rFonts w:hint="eastAsia" w:ascii="仿宋_GB2312" w:hAnsi="仿宋_GB2312" w:eastAsia="仿宋_GB2312" w:cs="仿宋_GB2312"/>
          <w:color w:val="000000"/>
          <w:sz w:val="32"/>
          <w:szCs w:val="32"/>
          <w:lang w:val="en-US" w:eastAsia="zh-CN"/>
        </w:rPr>
        <w:t>等</w:t>
      </w:r>
      <w:r>
        <w:rPr>
          <w:rFonts w:hint="eastAsia" w:ascii="仿宋_GB2312" w:hAnsi="仿宋_GB2312" w:eastAsia="仿宋_GB2312" w:cs="仿宋_GB2312"/>
          <w:color w:val="000000"/>
          <w:sz w:val="32"/>
          <w:szCs w:val="32"/>
          <w:lang w:eastAsia="zh-CN"/>
        </w:rPr>
        <w:t>。</w:t>
      </w:r>
    </w:p>
    <w:p>
      <w:pPr>
        <w:ind w:firstLine="642"/>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rPr>
        <w:t xml:space="preserve">   5）实施周期</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全年。</w:t>
      </w:r>
    </w:p>
    <w:p>
      <w:pPr>
        <w:ind w:firstLine="642"/>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rPr>
        <w:t xml:space="preserve">   </w:t>
      </w:r>
      <w:r>
        <w:rPr>
          <w:rFonts w:ascii="Adobe 仿宋 Std R" w:hAnsi="Adobe 仿宋 Std R" w:eastAsia="Adobe 仿宋 Std R"/>
          <w:sz w:val="32"/>
          <w:szCs w:val="32"/>
        </w:rPr>
        <w:t>6</w:t>
      </w:r>
      <w:r>
        <w:rPr>
          <w:rFonts w:hint="eastAsia" w:ascii="Adobe 仿宋 Std R" w:hAnsi="Adobe 仿宋 Std R" w:eastAsia="Adobe 仿宋 Std R"/>
          <w:sz w:val="32"/>
          <w:szCs w:val="32"/>
        </w:rPr>
        <w:t>）年度预算安排</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350万。</w:t>
      </w:r>
    </w:p>
    <w:p>
      <w:pPr>
        <w:widowControl/>
        <w:spacing w:line="580" w:lineRule="exact"/>
        <w:ind w:firstLine="636"/>
        <w:jc w:val="left"/>
        <w:rPr>
          <w:rStyle w:val="11"/>
          <w:rFonts w:hint="eastAsia" w:ascii="仿宋" w:hAnsi="仿宋" w:eastAsia="仿宋"/>
          <w:sz w:val="32"/>
          <w:szCs w:val="32"/>
          <w:lang w:val="en-US" w:eastAsia="zh-CN"/>
        </w:rPr>
      </w:pPr>
      <w:r>
        <w:rPr>
          <w:rStyle w:val="11"/>
          <w:rFonts w:hint="eastAsia" w:ascii="仿宋" w:hAnsi="仿宋" w:eastAsia="仿宋"/>
          <w:sz w:val="32"/>
          <w:szCs w:val="32"/>
          <w:lang w:val="en-US" w:eastAsia="zh-CN"/>
        </w:rPr>
        <w:t>2、财政监督检查经费</w:t>
      </w:r>
    </w:p>
    <w:p>
      <w:pPr>
        <w:widowControl/>
        <w:spacing w:line="580" w:lineRule="exact"/>
        <w:ind w:firstLine="1286" w:firstLineChars="402"/>
        <w:jc w:val="left"/>
        <w:rPr>
          <w:rStyle w:val="11"/>
          <w:rFonts w:hint="eastAsia" w:ascii="仿宋" w:hAnsi="仿宋" w:eastAsia="仿宋"/>
          <w:sz w:val="32"/>
          <w:szCs w:val="32"/>
          <w:lang w:val="en-US" w:eastAsia="zh-CN"/>
        </w:rPr>
      </w:pPr>
      <w:r>
        <w:rPr>
          <w:rStyle w:val="11"/>
          <w:rFonts w:hint="eastAsia" w:ascii="仿宋" w:hAnsi="仿宋" w:eastAsia="仿宋"/>
          <w:sz w:val="32"/>
          <w:szCs w:val="32"/>
          <w:lang w:val="en-US" w:eastAsia="zh-CN"/>
        </w:rPr>
        <w:t>1）项目概述：2023年度按照省市下达财政监督任务，同时结合区本级情况完成各项工作，有效地保障财政监督检查业务和各类专项资金安全高效进行，推动财政监督检查结果的反馈整改，从而提高财政资金的规范管理水平和财政资金的使用效益。</w:t>
      </w:r>
    </w:p>
    <w:p>
      <w:pPr>
        <w:widowControl/>
        <w:spacing w:line="580" w:lineRule="exact"/>
        <w:ind w:firstLine="636"/>
        <w:jc w:val="left"/>
        <w:rPr>
          <w:rStyle w:val="11"/>
          <w:rFonts w:hint="eastAsia" w:ascii="仿宋" w:hAnsi="仿宋" w:eastAsia="仿宋"/>
          <w:sz w:val="32"/>
          <w:szCs w:val="32"/>
          <w:lang w:val="en-US" w:eastAsia="zh-CN"/>
        </w:rPr>
      </w:pPr>
      <w:r>
        <w:rPr>
          <w:rStyle w:val="11"/>
          <w:rFonts w:hint="eastAsia" w:ascii="仿宋" w:hAnsi="仿宋" w:eastAsia="仿宋"/>
          <w:sz w:val="32"/>
          <w:szCs w:val="32"/>
          <w:lang w:val="en-US" w:eastAsia="zh-CN"/>
        </w:rPr>
        <w:t xml:space="preserve">   2）立项依据：</w:t>
      </w:r>
      <w:r>
        <w:rPr>
          <w:rStyle w:val="11"/>
          <w:rFonts w:hint="eastAsia" w:ascii="仿宋" w:hAnsi="仿宋" w:eastAsia="仿宋" w:cs="Times New Roman"/>
          <w:sz w:val="32"/>
          <w:szCs w:val="32"/>
          <w:lang w:val="en-US" w:eastAsia="zh-CN"/>
        </w:rPr>
        <w:t>根据省市下达财政监督任务,同时结合区本级实际情况开展。</w:t>
      </w:r>
    </w:p>
    <w:p>
      <w:pPr>
        <w:widowControl/>
        <w:spacing w:line="580" w:lineRule="exact"/>
        <w:ind w:firstLine="636"/>
        <w:jc w:val="left"/>
        <w:rPr>
          <w:rStyle w:val="11"/>
          <w:rFonts w:hint="eastAsia" w:ascii="仿宋" w:hAnsi="仿宋" w:eastAsia="仿宋"/>
          <w:sz w:val="32"/>
          <w:szCs w:val="32"/>
          <w:lang w:val="en-US" w:eastAsia="zh-CN"/>
        </w:rPr>
      </w:pPr>
      <w:r>
        <w:rPr>
          <w:rStyle w:val="11"/>
          <w:rFonts w:hint="eastAsia" w:ascii="仿宋" w:hAnsi="仿宋" w:eastAsia="仿宋"/>
          <w:sz w:val="32"/>
          <w:szCs w:val="32"/>
          <w:lang w:val="en-US" w:eastAsia="zh-CN"/>
        </w:rPr>
        <w:t xml:space="preserve">   3）实施主体：南昌高新区财政局本级</w:t>
      </w:r>
    </w:p>
    <w:p>
      <w:pPr>
        <w:widowControl/>
        <w:spacing w:line="580" w:lineRule="exact"/>
        <w:ind w:firstLine="636"/>
        <w:jc w:val="left"/>
        <w:rPr>
          <w:rStyle w:val="11"/>
          <w:rFonts w:hint="default" w:ascii="仿宋" w:hAnsi="仿宋" w:eastAsia="仿宋"/>
          <w:sz w:val="32"/>
          <w:szCs w:val="32"/>
          <w:lang w:val="en-US" w:eastAsia="zh-CN"/>
        </w:rPr>
      </w:pPr>
      <w:r>
        <w:rPr>
          <w:rStyle w:val="11"/>
          <w:rFonts w:hint="eastAsia" w:ascii="仿宋" w:hAnsi="仿宋" w:eastAsia="仿宋"/>
          <w:sz w:val="32"/>
          <w:szCs w:val="32"/>
          <w:lang w:val="en-US" w:eastAsia="zh-CN"/>
        </w:rPr>
        <w:t xml:space="preserve">   4）实施方案：由财监业务部门负责预决算公开检查等检查事项。</w:t>
      </w:r>
    </w:p>
    <w:p>
      <w:pPr>
        <w:widowControl/>
        <w:spacing w:line="580" w:lineRule="exact"/>
        <w:ind w:firstLine="636"/>
        <w:jc w:val="left"/>
        <w:rPr>
          <w:rStyle w:val="11"/>
          <w:rFonts w:hint="eastAsia" w:ascii="仿宋" w:hAnsi="仿宋" w:eastAsia="仿宋"/>
          <w:sz w:val="32"/>
          <w:szCs w:val="32"/>
          <w:lang w:val="en-US" w:eastAsia="zh-CN"/>
        </w:rPr>
      </w:pPr>
      <w:r>
        <w:rPr>
          <w:rStyle w:val="11"/>
          <w:rFonts w:hint="eastAsia" w:ascii="仿宋" w:hAnsi="仿宋" w:eastAsia="仿宋"/>
          <w:sz w:val="32"/>
          <w:szCs w:val="32"/>
          <w:lang w:val="en-US" w:eastAsia="zh-CN"/>
        </w:rPr>
        <w:t xml:space="preserve">   5）实施周期：全年。</w:t>
      </w:r>
    </w:p>
    <w:p>
      <w:pPr>
        <w:widowControl/>
        <w:spacing w:line="580" w:lineRule="exact"/>
        <w:ind w:firstLine="636"/>
        <w:jc w:val="left"/>
        <w:rPr>
          <w:rStyle w:val="11"/>
          <w:rFonts w:hint="eastAsia" w:ascii="仿宋" w:hAnsi="仿宋" w:eastAsia="仿宋"/>
          <w:sz w:val="32"/>
          <w:szCs w:val="32"/>
          <w:lang w:val="en-US" w:eastAsia="zh-CN"/>
        </w:rPr>
      </w:pPr>
      <w:r>
        <w:rPr>
          <w:rStyle w:val="11"/>
          <w:rFonts w:hint="eastAsia" w:ascii="仿宋" w:hAnsi="仿宋" w:eastAsia="仿宋"/>
          <w:sz w:val="32"/>
          <w:szCs w:val="32"/>
          <w:lang w:val="en-US" w:eastAsia="zh-CN"/>
        </w:rPr>
        <w:t xml:space="preserve">   6）年度预算安排：140万。</w:t>
      </w:r>
    </w:p>
    <w:p>
      <w:pPr>
        <w:widowControl/>
        <w:spacing w:line="580" w:lineRule="exact"/>
        <w:ind w:firstLine="636"/>
        <w:jc w:val="left"/>
        <w:rPr>
          <w:rFonts w:ascii="Adobe 仿宋 Std R" w:hAnsi="Adobe 仿宋 Std R" w:eastAsia="Adobe 仿宋 Std R"/>
          <w:sz w:val="32"/>
          <w:szCs w:val="32"/>
        </w:rPr>
      </w:pPr>
    </w:p>
    <w:p>
      <w:pPr>
        <w:widowControl/>
        <w:spacing w:line="580" w:lineRule="exact"/>
        <w:jc w:val="left"/>
        <w:rPr>
          <w:rFonts w:ascii="楷体_GB2312" w:eastAsia="楷体_GB2312"/>
          <w:b/>
          <w:sz w:val="32"/>
          <w:szCs w:val="30"/>
        </w:rPr>
      </w:pPr>
      <w:r>
        <w:rPr>
          <w:rFonts w:hint="eastAsia" w:ascii="楷体_GB2312" w:hAnsi="Calibri" w:eastAsia="楷体_GB2312" w:cs="宋体"/>
          <w:b/>
          <w:kern w:val="0"/>
          <w:sz w:val="32"/>
          <w:szCs w:val="32"/>
        </w:rPr>
        <w:t>二、</w:t>
      </w:r>
      <w:r>
        <w:rPr>
          <w:rFonts w:hint="eastAsia" w:ascii="楷体_GB2312" w:eastAsia="楷体_GB2312"/>
          <w:b/>
          <w:sz w:val="32"/>
          <w:szCs w:val="30"/>
        </w:rPr>
        <w:t>202</w:t>
      </w:r>
      <w:r>
        <w:rPr>
          <w:rFonts w:ascii="楷体_GB2312" w:eastAsia="楷体_GB2312"/>
          <w:b/>
          <w:sz w:val="32"/>
          <w:szCs w:val="30"/>
        </w:rPr>
        <w:t>3</w:t>
      </w:r>
      <w:r>
        <w:rPr>
          <w:rFonts w:hint="eastAsia" w:ascii="楷体_GB2312" w:eastAsia="楷体_GB2312"/>
          <w:b/>
          <w:sz w:val="32"/>
          <w:szCs w:val="30"/>
        </w:rPr>
        <w:t>年“三公</w:t>
      </w:r>
      <w:r>
        <w:rPr>
          <w:rFonts w:ascii="楷体_GB2312" w:eastAsia="楷体_GB2312"/>
          <w:b/>
          <w:sz w:val="32"/>
          <w:szCs w:val="30"/>
        </w:rPr>
        <w:t>”</w:t>
      </w:r>
      <w:r>
        <w:rPr>
          <w:rFonts w:hint="eastAsia" w:ascii="楷体_GB2312" w:eastAsia="楷体_GB2312"/>
          <w:b/>
          <w:sz w:val="32"/>
          <w:szCs w:val="30"/>
        </w:rPr>
        <w:t>经费预算情况说明</w:t>
      </w:r>
    </w:p>
    <w:p>
      <w:pPr>
        <w:ind w:firstLine="640" w:firstLineChars="200"/>
        <w:jc w:val="left"/>
        <w:rPr>
          <w:rFonts w:ascii="仿宋" w:hAnsi="仿宋" w:eastAsia="仿宋"/>
          <w:bCs/>
          <w:sz w:val="32"/>
          <w:szCs w:val="32"/>
        </w:rPr>
      </w:pPr>
      <w:r>
        <w:rPr>
          <w:rFonts w:hint="eastAsia" w:ascii="仿宋" w:hAnsi="仿宋" w:eastAsia="仿宋"/>
          <w:bCs/>
          <w:sz w:val="32"/>
          <w:szCs w:val="32"/>
        </w:rPr>
        <w:t>2</w:t>
      </w:r>
      <w:r>
        <w:rPr>
          <w:rFonts w:ascii="仿宋" w:hAnsi="仿宋" w:eastAsia="仿宋"/>
          <w:bCs/>
          <w:sz w:val="32"/>
          <w:szCs w:val="32"/>
        </w:rPr>
        <w:t>023</w:t>
      </w:r>
      <w:r>
        <w:rPr>
          <w:rFonts w:hint="eastAsia" w:ascii="仿宋" w:hAnsi="仿宋" w:eastAsia="仿宋"/>
          <w:bCs/>
          <w:sz w:val="32"/>
          <w:szCs w:val="32"/>
        </w:rPr>
        <w:t>年</w:t>
      </w:r>
      <w:r>
        <w:rPr>
          <w:rFonts w:hint="eastAsia" w:ascii="仿宋" w:hAnsi="仿宋" w:eastAsia="仿宋"/>
          <w:bCs/>
          <w:sz w:val="32"/>
          <w:szCs w:val="32"/>
          <w:lang w:val="en-US" w:eastAsia="zh-CN"/>
        </w:rPr>
        <w:t>南昌高新区财政局</w:t>
      </w:r>
      <w:r>
        <w:rPr>
          <w:rFonts w:ascii="仿宋" w:hAnsi="仿宋" w:eastAsia="仿宋"/>
          <w:bCs/>
          <w:sz w:val="32"/>
          <w:szCs w:val="32"/>
        </w:rPr>
        <w:t>"</w:t>
      </w:r>
      <w:r>
        <w:rPr>
          <w:rFonts w:hint="eastAsia" w:ascii="仿宋" w:hAnsi="仿宋" w:eastAsia="仿宋"/>
          <w:bCs/>
          <w:sz w:val="32"/>
          <w:szCs w:val="32"/>
        </w:rPr>
        <w:t>三公</w:t>
      </w:r>
      <w:r>
        <w:rPr>
          <w:rFonts w:ascii="仿宋" w:hAnsi="仿宋" w:eastAsia="仿宋"/>
          <w:bCs/>
          <w:sz w:val="32"/>
          <w:szCs w:val="32"/>
        </w:rPr>
        <w:t>"</w:t>
      </w:r>
      <w:r>
        <w:rPr>
          <w:rFonts w:hint="eastAsia" w:ascii="仿宋" w:hAnsi="仿宋" w:eastAsia="仿宋"/>
          <w:bCs/>
          <w:sz w:val="32"/>
          <w:szCs w:val="32"/>
        </w:rPr>
        <w:t>经费财政拨款安排</w:t>
      </w:r>
      <w:r>
        <w:rPr>
          <w:rFonts w:hint="eastAsia" w:ascii="仿宋" w:hAnsi="仿宋" w:eastAsia="仿宋"/>
          <w:bCs/>
          <w:sz w:val="32"/>
          <w:szCs w:val="32"/>
          <w:lang w:val="en-US" w:eastAsia="zh-CN"/>
        </w:rPr>
        <w:t>8</w:t>
      </w:r>
      <w:r>
        <w:rPr>
          <w:rFonts w:hint="eastAsia" w:ascii="仿宋" w:hAnsi="仿宋" w:eastAsia="仿宋"/>
          <w:bCs/>
          <w:sz w:val="32"/>
          <w:szCs w:val="32"/>
        </w:rPr>
        <w:t>万元，其中：</w:t>
      </w:r>
    </w:p>
    <w:p>
      <w:pPr>
        <w:ind w:firstLine="640" w:firstLineChars="200"/>
        <w:jc w:val="left"/>
        <w:rPr>
          <w:rFonts w:ascii="仿宋" w:hAnsi="仿宋" w:eastAsia="仿宋"/>
          <w:bCs/>
          <w:sz w:val="32"/>
          <w:szCs w:val="32"/>
        </w:rPr>
      </w:pPr>
      <w:r>
        <w:rPr>
          <w:rFonts w:ascii="仿宋" w:hAnsi="仿宋" w:eastAsia="仿宋"/>
          <w:bCs/>
          <w:sz w:val="32"/>
          <w:szCs w:val="32"/>
        </w:rPr>
        <w:t>因公出国</w:t>
      </w:r>
      <w:r>
        <w:rPr>
          <w:rFonts w:hint="eastAsia" w:ascii="仿宋" w:hAnsi="仿宋" w:eastAsia="仿宋"/>
          <w:bCs/>
          <w:sz w:val="32"/>
          <w:szCs w:val="32"/>
          <w:lang w:val="en-US" w:eastAsia="zh-CN"/>
        </w:rPr>
        <w:t>0</w:t>
      </w:r>
      <w:r>
        <w:rPr>
          <w:rFonts w:ascii="仿宋" w:hAnsi="仿宋" w:eastAsia="仿宋"/>
          <w:bCs/>
          <w:sz w:val="32"/>
          <w:szCs w:val="32"/>
        </w:rPr>
        <w:t>万元</w:t>
      </w:r>
      <w:r>
        <w:rPr>
          <w:rFonts w:hint="eastAsia" w:ascii="仿宋" w:hAnsi="仿宋" w:eastAsia="仿宋"/>
          <w:b w:val="0"/>
          <w:bCs/>
          <w:sz w:val="32"/>
          <w:szCs w:val="32"/>
          <w:lang w:eastAsia="zh-CN"/>
        </w:rPr>
        <w:t>，</w:t>
      </w:r>
      <w:r>
        <w:rPr>
          <w:rStyle w:val="11"/>
          <w:rFonts w:hint="eastAsia" w:ascii="仿宋" w:hAnsi="仿宋" w:eastAsia="仿宋"/>
          <w:b w:val="0"/>
          <w:bCs/>
          <w:sz w:val="32"/>
          <w:szCs w:val="32"/>
        </w:rPr>
        <w:t>与上年安排保持一致</w:t>
      </w:r>
      <w:r>
        <w:rPr>
          <w:rFonts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公务接待</w:t>
      </w:r>
      <w:r>
        <w:rPr>
          <w:rFonts w:hint="eastAsia" w:ascii="仿宋" w:hAnsi="仿宋" w:eastAsia="仿宋"/>
          <w:bCs/>
          <w:sz w:val="32"/>
          <w:szCs w:val="32"/>
          <w:lang w:val="en-US" w:eastAsia="zh-CN"/>
        </w:rPr>
        <w:t>8</w:t>
      </w:r>
      <w:r>
        <w:rPr>
          <w:rFonts w:ascii="仿宋" w:hAnsi="仿宋" w:eastAsia="仿宋"/>
          <w:bCs/>
          <w:sz w:val="32"/>
          <w:szCs w:val="32"/>
        </w:rPr>
        <w:t>万元</w:t>
      </w:r>
      <w:r>
        <w:rPr>
          <w:rFonts w:hint="eastAsia" w:ascii="仿宋" w:hAnsi="仿宋" w:eastAsia="仿宋"/>
          <w:b w:val="0"/>
          <w:bCs/>
          <w:sz w:val="32"/>
          <w:szCs w:val="32"/>
          <w:lang w:eastAsia="zh-CN"/>
        </w:rPr>
        <w:t>，</w:t>
      </w:r>
      <w:r>
        <w:rPr>
          <w:rStyle w:val="11"/>
          <w:rFonts w:hint="eastAsia" w:ascii="仿宋" w:hAnsi="仿宋" w:eastAsia="仿宋"/>
          <w:b w:val="0"/>
          <w:bCs/>
          <w:sz w:val="32"/>
          <w:szCs w:val="32"/>
        </w:rPr>
        <w:t>与上年安排保持一致</w:t>
      </w:r>
      <w:r>
        <w:rPr>
          <w:rFonts w:ascii="仿宋" w:hAnsi="仿宋" w:eastAsia="仿宋"/>
          <w:bCs/>
          <w:sz w:val="32"/>
          <w:szCs w:val="32"/>
        </w:rPr>
        <w:t>。</w:t>
      </w:r>
    </w:p>
    <w:p>
      <w:pPr>
        <w:ind w:firstLine="640" w:firstLineChars="200"/>
        <w:jc w:val="left"/>
        <w:rPr>
          <w:rFonts w:hint="eastAsia" w:ascii="仿宋" w:hAnsi="仿宋" w:eastAsia="仿宋"/>
          <w:bCs/>
          <w:sz w:val="32"/>
          <w:szCs w:val="32"/>
          <w:lang w:eastAsia="zh-CN"/>
        </w:rPr>
      </w:pPr>
      <w:r>
        <w:rPr>
          <w:rFonts w:ascii="仿宋" w:hAnsi="仿宋" w:eastAsia="仿宋"/>
          <w:bCs/>
          <w:sz w:val="32"/>
          <w:szCs w:val="32"/>
        </w:rPr>
        <w:t>公务用车运行</w:t>
      </w:r>
      <w:r>
        <w:rPr>
          <w:rFonts w:hint="eastAsia" w:ascii="仿宋" w:hAnsi="仿宋" w:eastAsia="仿宋"/>
          <w:bCs/>
          <w:sz w:val="32"/>
          <w:szCs w:val="32"/>
          <w:lang w:val="en-US" w:eastAsia="zh-CN"/>
        </w:rPr>
        <w:t>0</w:t>
      </w:r>
      <w:r>
        <w:rPr>
          <w:rFonts w:ascii="仿宋" w:hAnsi="仿宋" w:eastAsia="仿宋"/>
          <w:bCs/>
          <w:sz w:val="32"/>
          <w:szCs w:val="32"/>
        </w:rPr>
        <w:t>万元</w:t>
      </w:r>
      <w:r>
        <w:rPr>
          <w:rFonts w:hint="eastAsia" w:ascii="仿宋" w:hAnsi="仿宋" w:eastAsia="仿宋"/>
          <w:b w:val="0"/>
          <w:bCs/>
          <w:sz w:val="32"/>
          <w:szCs w:val="32"/>
          <w:lang w:eastAsia="zh-CN"/>
        </w:rPr>
        <w:t>，</w:t>
      </w:r>
      <w:r>
        <w:rPr>
          <w:rStyle w:val="11"/>
          <w:rFonts w:hint="eastAsia" w:ascii="仿宋" w:hAnsi="仿宋" w:eastAsia="仿宋"/>
          <w:b w:val="0"/>
          <w:bCs/>
          <w:sz w:val="32"/>
          <w:szCs w:val="32"/>
        </w:rPr>
        <w:t>与上年安排保持一致</w:t>
      </w:r>
      <w:r>
        <w:rPr>
          <w:rFonts w:hint="eastAsia" w:ascii="仿宋" w:hAnsi="仿宋" w:eastAsia="仿宋"/>
          <w:bCs/>
          <w:sz w:val="32"/>
          <w:szCs w:val="32"/>
          <w:lang w:eastAsia="zh-CN"/>
        </w:rPr>
        <w:t>。</w:t>
      </w:r>
    </w:p>
    <w:p>
      <w:pPr>
        <w:ind w:firstLine="640" w:firstLineChars="200"/>
        <w:jc w:val="left"/>
        <w:rPr>
          <w:rFonts w:ascii="仿宋" w:hAnsi="仿宋" w:eastAsia="仿宋"/>
          <w:bCs/>
          <w:sz w:val="32"/>
          <w:szCs w:val="32"/>
        </w:rPr>
      </w:pPr>
      <w:r>
        <w:rPr>
          <w:rFonts w:ascii="仿宋" w:hAnsi="仿宋" w:eastAsia="仿宋"/>
          <w:bCs/>
          <w:sz w:val="32"/>
          <w:szCs w:val="32"/>
        </w:rPr>
        <w:t>公务用车购置</w:t>
      </w:r>
      <w:r>
        <w:rPr>
          <w:rFonts w:ascii="仿宋" w:hAnsi="仿宋" w:eastAsia="仿宋"/>
          <w:bCs/>
          <w:sz w:val="32"/>
          <w:szCs w:val="32"/>
        </w:rPr>
        <w:fldChar w:fldCharType="begin"/>
      </w:r>
      <w:r>
        <w:rPr>
          <w:rFonts w:ascii="仿宋" w:hAnsi="仿宋" w:eastAsia="仿宋"/>
          <w:bCs/>
          <w:sz w:val="32"/>
          <w:szCs w:val="32"/>
        </w:rPr>
        <w:instrText xml:space="preserve">MERGEFIELD ${page540426799.ds357974894_REP_BGT_T_HC1100002019_DXQ02DW_ZCSGGZ}</w:instrText>
      </w:r>
      <w:r>
        <w:rPr>
          <w:rFonts w:ascii="仿宋" w:hAnsi="仿宋" w:eastAsia="仿宋"/>
          <w:bCs/>
          <w:sz w:val="32"/>
          <w:szCs w:val="32"/>
        </w:rPr>
        <w:fldChar w:fldCharType="separate"/>
      </w:r>
      <w:r>
        <w:rPr>
          <w:rFonts w:ascii="仿宋" w:hAnsi="仿宋" w:eastAsia="仿宋"/>
          <w:bCs/>
          <w:sz w:val="32"/>
          <w:szCs w:val="32"/>
        </w:rPr>
        <w:t>0</w:t>
      </w:r>
      <w:r>
        <w:fldChar w:fldCharType="end"/>
      </w:r>
      <w:r>
        <w:rPr>
          <w:rFonts w:ascii="仿宋" w:hAnsi="仿宋" w:eastAsia="仿宋"/>
          <w:bCs/>
          <w:sz w:val="32"/>
          <w:szCs w:val="32"/>
        </w:rPr>
        <w:t>万元</w:t>
      </w:r>
      <w:r>
        <w:rPr>
          <w:rFonts w:hint="eastAsia" w:ascii="仿宋" w:hAnsi="仿宋" w:eastAsia="仿宋"/>
          <w:b w:val="0"/>
          <w:bCs/>
          <w:sz w:val="32"/>
          <w:szCs w:val="32"/>
          <w:lang w:eastAsia="zh-CN"/>
        </w:rPr>
        <w:t>，</w:t>
      </w:r>
      <w:r>
        <w:rPr>
          <w:rStyle w:val="11"/>
          <w:rFonts w:hint="eastAsia" w:ascii="仿宋" w:hAnsi="仿宋" w:eastAsia="仿宋"/>
          <w:b w:val="0"/>
          <w:bCs/>
          <w:sz w:val="32"/>
          <w:szCs w:val="32"/>
        </w:rPr>
        <w:t>与上年安排保持一致</w:t>
      </w:r>
      <w:r>
        <w:rPr>
          <w:rFonts w:ascii="仿宋" w:hAnsi="仿宋" w:eastAsia="仿宋"/>
          <w:bCs/>
          <w:sz w:val="32"/>
          <w:szCs w:val="32"/>
        </w:rPr>
        <w:t>。</w:t>
      </w:r>
      <w:r>
        <w:rPr>
          <w:rFonts w:ascii="仿宋" w:hAnsi="仿宋" w:eastAsia="仿宋"/>
          <w:bCs/>
          <w:sz w:val="32"/>
          <w:szCs w:val="32"/>
        </w:rPr>
        <w:fldChar w:fldCharType="begin"/>
      </w:r>
      <w:r>
        <w:rPr>
          <w:rFonts w:ascii="仿宋" w:hAnsi="仿宋" w:eastAsia="仿宋"/>
          <w:bCs/>
          <w:sz w:val="32"/>
          <w:szCs w:val="32"/>
        </w:rPr>
        <w:instrText xml:space="preserve">MERGEFIELD ${page400644146.ds215660413_REP_BGT_T_HC1100002019_DXQ02_ZCSGGZ}</w:instrText>
      </w:r>
      <w:r>
        <w:rPr>
          <w:rFonts w:ascii="仿宋" w:hAnsi="仿宋" w:eastAsia="仿宋"/>
          <w:bCs/>
          <w:sz w:val="32"/>
          <w:szCs w:val="32"/>
        </w:rPr>
        <w:fldChar w:fldCharType="end"/>
      </w:r>
    </w:p>
    <w:p>
      <w:pPr>
        <w:widowControl/>
        <w:spacing w:line="580" w:lineRule="exact"/>
        <w:ind w:firstLine="636"/>
        <w:jc w:val="left"/>
        <w:rPr>
          <w:rStyle w:val="11"/>
          <w:rFonts w:hint="eastAsia" w:ascii="仿宋" w:hAnsi="仿宋" w:eastAsia="仿宋"/>
          <w:sz w:val="32"/>
          <w:szCs w:val="32"/>
        </w:rPr>
      </w:pPr>
    </w:p>
    <w:p>
      <w:pPr>
        <w:widowControl/>
        <w:spacing w:line="580" w:lineRule="exact"/>
        <w:ind w:firstLine="636"/>
        <w:jc w:val="left"/>
        <w:rPr>
          <w:rStyle w:val="11"/>
          <w:rFonts w:hint="eastAsia" w:ascii="仿宋" w:hAnsi="仿宋" w:eastAsia="仿宋"/>
          <w:sz w:val="32"/>
          <w:szCs w:val="32"/>
        </w:rPr>
      </w:pPr>
    </w:p>
    <w:p>
      <w:pPr>
        <w:widowControl/>
        <w:shd w:val="clear" w:color="auto" w:fill="FFFFFF"/>
        <w:spacing w:line="640" w:lineRule="atLeast"/>
        <w:jc w:val="both"/>
        <w:rPr>
          <w:rFonts w:ascii="仿宋_GB2312" w:eastAsia="仿宋_GB2312"/>
          <w:b/>
          <w:sz w:val="32"/>
          <w:szCs w:val="30"/>
        </w:rPr>
      </w:pPr>
    </w:p>
    <w:p>
      <w:pPr>
        <w:widowControl/>
        <w:shd w:val="clear" w:color="auto" w:fill="FFFFFF"/>
        <w:spacing w:line="640" w:lineRule="atLeast"/>
        <w:ind w:firstLine="640"/>
        <w:jc w:val="center"/>
        <w:rPr>
          <w:rFonts w:ascii="Arial" w:hAnsi="Arial" w:cs="Arial"/>
          <w:color w:val="333333"/>
          <w:sz w:val="14"/>
          <w:szCs w:val="14"/>
        </w:rPr>
      </w:pPr>
      <w:r>
        <w:rPr>
          <w:rFonts w:hint="eastAsia" w:ascii="仿宋_GB2312" w:eastAsia="仿宋_GB2312"/>
          <w:b/>
          <w:sz w:val="32"/>
          <w:szCs w:val="30"/>
        </w:rPr>
        <w:t>第四部分   名词解释</w:t>
      </w:r>
    </w:p>
    <w:p>
      <w:pPr>
        <w:widowControl/>
        <w:shd w:val="clear" w:color="auto" w:fill="FFFFFF"/>
        <w:spacing w:line="640" w:lineRule="atLeast"/>
        <w:ind w:firstLine="800" w:firstLineChars="250"/>
        <w:jc w:val="left"/>
        <w:rPr>
          <w:rFonts w:ascii="Adobe 仿宋 Std R" w:hAnsi="Adobe 仿宋 Std R" w:eastAsia="Adobe 仿宋 Std R"/>
          <w:sz w:val="32"/>
          <w:szCs w:val="32"/>
        </w:rPr>
      </w:pPr>
      <w:r>
        <w:rPr>
          <w:rFonts w:hint="eastAsia" w:ascii="Adobe 仿宋 Std R" w:hAnsi="Adobe 仿宋 Std R" w:eastAsia="Adobe 仿宋 Std R"/>
          <w:sz w:val="32"/>
          <w:szCs w:val="32"/>
        </w:rPr>
        <w:t>一、收入科目</w:t>
      </w:r>
    </w:p>
    <w:p>
      <w:pPr>
        <w:widowControl/>
        <w:numPr>
          <w:ilvl w:val="0"/>
          <w:numId w:val="1"/>
        </w:numPr>
        <w:spacing w:line="600" w:lineRule="exact"/>
        <w:ind w:firstLine="640"/>
        <w:jc w:val="left"/>
        <w:rPr>
          <w:rFonts w:ascii="仿宋_GB2312" w:hAnsi="Times New Roman" w:eastAsia="仿宋_GB2312" w:cs="Times New Roman"/>
          <w:color w:val="000000"/>
          <w:sz w:val="32"/>
          <w:szCs w:val="30"/>
        </w:rPr>
      </w:pPr>
      <w:r>
        <w:rPr>
          <w:rFonts w:hint="eastAsia" w:ascii="仿宋_GB2312" w:hAnsi="Times New Roman" w:eastAsia="仿宋_GB2312" w:cs="Times New Roman"/>
          <w:color w:val="000000"/>
          <w:sz w:val="32"/>
          <w:szCs w:val="30"/>
        </w:rPr>
        <w:t>财政拨款：指省级财政当年拨付的资金。</w:t>
      </w:r>
    </w:p>
    <w:p>
      <w:pPr>
        <w:widowControl/>
        <w:numPr>
          <w:ilvl w:val="0"/>
          <w:numId w:val="1"/>
        </w:numPr>
        <w:spacing w:line="600" w:lineRule="exact"/>
        <w:ind w:firstLine="640"/>
        <w:jc w:val="left"/>
        <w:rPr>
          <w:rFonts w:ascii="仿宋_GB2312" w:hAnsi="Times New Roman" w:eastAsia="仿宋_GB2312" w:cs="Times New Roman"/>
          <w:color w:val="000000"/>
          <w:sz w:val="32"/>
          <w:szCs w:val="30"/>
        </w:rPr>
      </w:pPr>
      <w:r>
        <w:rPr>
          <w:rFonts w:hint="eastAsia" w:ascii="仿宋_GB2312" w:hAnsi="Times New Roman" w:eastAsia="仿宋_GB2312" w:cs="Times New Roman"/>
          <w:color w:val="000000"/>
          <w:sz w:val="32"/>
          <w:szCs w:val="30"/>
        </w:rPr>
        <w:t>教育收费资金收入：反映实行专项管理的高中以上学费、住宿费，高校委托培养费，函大、电大、夜大及短训班培训费等教育收费取得的收入。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（三）</w:t>
      </w:r>
      <w:r>
        <w:rPr>
          <w:rFonts w:hint="eastAsia" w:ascii="仿宋_GB2312" w:eastAsia="仿宋_GB2312"/>
          <w:color w:val="000000"/>
          <w:sz w:val="32"/>
          <w:szCs w:val="30"/>
        </w:rPr>
        <w:t>事业收入：指事业单位开展专业业务活动及辅助活动取得的收入。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（四）</w:t>
      </w:r>
      <w:r>
        <w:rPr>
          <w:rFonts w:hint="eastAsia" w:ascii="仿宋_GB2312" w:eastAsia="仿宋_GB2312"/>
          <w:color w:val="000000"/>
          <w:sz w:val="32"/>
          <w:szCs w:val="30"/>
        </w:rPr>
        <w:t>事业单位经营收入：指事业单位在专业业务活动及辅助活动之外开展非独立核算经营活动取得的收入。</w:t>
      </w:r>
    </w:p>
    <w:p>
      <w:pPr>
        <w:widowControl/>
        <w:spacing w:line="580" w:lineRule="exact"/>
        <w:ind w:firstLine="636"/>
        <w:jc w:val="left"/>
        <w:rPr>
          <w:rFonts w:ascii="Adobe 仿宋 Std R" w:hAnsi="Adobe 仿宋 Std R" w:eastAsia="Adobe 仿宋 Std R"/>
          <w:sz w:val="32"/>
          <w:szCs w:val="32"/>
        </w:rPr>
      </w:pPr>
      <w:r>
        <w:rPr>
          <w:rFonts w:hint="eastAsia" w:ascii="仿宋_GB2312" w:eastAsia="仿宋_GB2312"/>
          <w:sz w:val="32"/>
          <w:szCs w:val="30"/>
        </w:rPr>
        <w:t>（</w:t>
      </w:r>
      <w:r>
        <w:rPr>
          <w:rFonts w:hint="eastAsia" w:ascii="Adobe 仿宋 Std R" w:hAnsi="Adobe 仿宋 Std R" w:eastAsia="Adobe 仿宋 Std R"/>
          <w:sz w:val="32"/>
          <w:szCs w:val="32"/>
        </w:rPr>
        <w:t>五）</w:t>
      </w:r>
      <w:r>
        <w:rPr>
          <w:rFonts w:hint="eastAsia" w:ascii="仿宋_GB2312" w:eastAsia="仿宋_GB2312"/>
          <w:color w:val="000000"/>
          <w:sz w:val="32"/>
          <w:szCs w:val="30"/>
        </w:rPr>
        <w:t>附属单位上缴收入：反映事业单位附属的独立核算单位按规定标准或比例缴纳的各项收入。包括附属的事业单位上缴的收入和附属的企业上缴的利润等。</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（六）</w:t>
      </w:r>
      <w:r>
        <w:rPr>
          <w:rFonts w:hint="eastAsia" w:ascii="仿宋_GB2312" w:eastAsia="仿宋_GB2312"/>
          <w:color w:val="000000"/>
          <w:sz w:val="32"/>
          <w:szCs w:val="30"/>
        </w:rPr>
        <w:t>上级补助收入：反映事业单位从主管部门和上级单位取得的非财政补助收入。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（七）</w:t>
      </w:r>
      <w:r>
        <w:rPr>
          <w:rFonts w:hint="eastAsia" w:ascii="仿宋_GB2312" w:eastAsia="仿宋_GB2312"/>
          <w:color w:val="000000"/>
          <w:sz w:val="32"/>
          <w:szCs w:val="30"/>
        </w:rPr>
        <w:t>其他收入：指除财政拨款、事业收入、事业单位经营收入等以外的各项收入。</w:t>
      </w:r>
    </w:p>
    <w:p>
      <w:pPr>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（八）</w:t>
      </w:r>
      <w:r>
        <w:rPr>
          <w:rFonts w:hint="eastAsia" w:ascii="仿宋_GB2312" w:eastAsia="仿宋_GB2312"/>
          <w:color w:val="000000"/>
          <w:sz w:val="32"/>
          <w:szCs w:val="30"/>
        </w:rPr>
        <w:t>使用非财政拨款结余：填列历年滚存的非限定用途的非统计财政拨款结余弥补202</w:t>
      </w:r>
      <w:r>
        <w:rPr>
          <w:rFonts w:ascii="仿宋_GB2312" w:eastAsia="仿宋_GB2312"/>
          <w:color w:val="000000"/>
          <w:sz w:val="32"/>
          <w:szCs w:val="30"/>
        </w:rPr>
        <w:t>3</w:t>
      </w:r>
      <w:r>
        <w:rPr>
          <w:rFonts w:hint="eastAsia" w:ascii="仿宋_GB2312" w:eastAsia="仿宋_GB2312"/>
          <w:color w:val="000000"/>
          <w:sz w:val="32"/>
          <w:szCs w:val="30"/>
        </w:rPr>
        <w:t>年收支差额的数额。</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（九）</w:t>
      </w:r>
      <w:r>
        <w:rPr>
          <w:rFonts w:hint="eastAsia" w:ascii="仿宋_GB2312" w:eastAsia="仿宋_GB2312"/>
          <w:color w:val="000000"/>
          <w:sz w:val="32"/>
          <w:szCs w:val="30"/>
        </w:rPr>
        <w:t>上年结转和结余：填列202</w:t>
      </w:r>
      <w:r>
        <w:rPr>
          <w:rFonts w:ascii="仿宋_GB2312" w:eastAsia="仿宋_GB2312"/>
          <w:color w:val="000000"/>
          <w:sz w:val="32"/>
          <w:szCs w:val="30"/>
        </w:rPr>
        <w:t>2</w:t>
      </w:r>
      <w:r>
        <w:rPr>
          <w:rFonts w:hint="eastAsia" w:ascii="仿宋_GB2312" w:eastAsia="仿宋_GB2312"/>
          <w:color w:val="000000"/>
          <w:sz w:val="32"/>
          <w:szCs w:val="30"/>
        </w:rPr>
        <w:t>年全部结转和结余的资金数，包括当年结转结余资金和历年滚存结转结余资金。</w:t>
      </w:r>
    </w:p>
    <w:p>
      <w:pPr>
        <w:ind w:firstLine="640" w:firstLineChars="200"/>
        <w:rPr>
          <w:rFonts w:ascii="Adobe 仿宋 Std R" w:hAnsi="Adobe 仿宋 Std R" w:eastAsia="Adobe 仿宋 Std R"/>
          <w:sz w:val="32"/>
          <w:szCs w:val="32"/>
        </w:rPr>
      </w:pPr>
    </w:p>
    <w:p>
      <w:pPr>
        <w:ind w:firstLine="640" w:firstLineChars="200"/>
        <w:rPr>
          <w:rFonts w:ascii="Adobe 仿宋 Std R" w:hAnsi="Adobe 仿宋 Std R" w:eastAsia="Adobe 仿宋 Std R"/>
          <w:sz w:val="32"/>
          <w:szCs w:val="32"/>
        </w:rPr>
      </w:pPr>
    </w:p>
    <w:p>
      <w:pPr>
        <w:ind w:firstLine="640" w:firstLineChars="200"/>
        <w:rPr>
          <w:rFonts w:ascii="Adobe 仿宋 Std R" w:hAnsi="Adobe 仿宋 Std R" w:eastAsia="Adobe 仿宋 Std R"/>
          <w:sz w:val="32"/>
          <w:szCs w:val="32"/>
        </w:rPr>
      </w:pPr>
      <w:r>
        <w:rPr>
          <w:rFonts w:hint="eastAsia" w:ascii="Adobe 仿宋 Std R" w:hAnsi="Adobe 仿宋 Std R" w:eastAsia="Adobe 仿宋 Std R"/>
          <w:sz w:val="32"/>
          <w:szCs w:val="32"/>
        </w:rPr>
        <w:t>二、支出科目</w:t>
      </w:r>
    </w:p>
    <w:p>
      <w:pPr>
        <w:widowControl/>
        <w:spacing w:line="600" w:lineRule="exact"/>
        <w:ind w:firstLine="640" w:firstLineChars="200"/>
        <w:jc w:val="left"/>
        <w:rPr>
          <w:rFonts w:ascii="仿宋_GB2312" w:eastAsia="仿宋_GB2312"/>
          <w:color w:val="000000"/>
          <w:sz w:val="32"/>
          <w:szCs w:val="30"/>
        </w:rPr>
      </w:pPr>
      <w:r>
        <w:rPr>
          <w:rFonts w:hint="eastAsia" w:ascii="仿宋_GB2312" w:eastAsia="仿宋_GB2312"/>
          <w:color w:val="000000"/>
          <w:sz w:val="32"/>
          <w:szCs w:val="30"/>
        </w:rPr>
        <w:t>对部门预算中涉及的支出功能分类科目（明细到项级），结合部门实际，参照《202</w:t>
      </w:r>
      <w:r>
        <w:rPr>
          <w:rFonts w:ascii="仿宋_GB2312" w:eastAsia="仿宋_GB2312"/>
          <w:color w:val="000000"/>
          <w:sz w:val="32"/>
          <w:szCs w:val="30"/>
        </w:rPr>
        <w:t>3</w:t>
      </w:r>
      <w:r>
        <w:rPr>
          <w:rFonts w:hint="eastAsia" w:ascii="仿宋_GB2312" w:eastAsia="仿宋_GB2312"/>
          <w:color w:val="000000"/>
          <w:sz w:val="32"/>
          <w:szCs w:val="30"/>
        </w:rPr>
        <w:t>年政府收支分类科目》的规范说明进行解释。</w:t>
      </w:r>
    </w:p>
    <w:p>
      <w:pPr>
        <w:widowControl/>
        <w:spacing w:line="600" w:lineRule="exact"/>
        <w:ind w:firstLine="640" w:firstLineChars="200"/>
        <w:jc w:val="left"/>
        <w:rPr>
          <w:rFonts w:ascii="仿宋_GB2312" w:eastAsia="仿宋_GB2312"/>
          <w:color w:val="000000"/>
          <w:sz w:val="32"/>
          <w:szCs w:val="30"/>
        </w:rPr>
      </w:pPr>
    </w:p>
    <w:p>
      <w:pPr>
        <w:ind w:firstLine="640" w:firstLineChars="200"/>
        <w:rPr>
          <w:rFonts w:ascii="Adobe 仿宋 Std R" w:hAnsi="Adobe 仿宋 Std R" w:eastAsia="Adobe 仿宋 Std R"/>
          <w:sz w:val="32"/>
          <w:szCs w:val="32"/>
        </w:rPr>
      </w:pPr>
      <w:r>
        <w:rPr>
          <w:rFonts w:hint="eastAsia" w:ascii="Adobe 仿宋 Std R" w:hAnsi="Adobe 仿宋 Std R" w:eastAsia="Adobe 仿宋 Std R"/>
          <w:sz w:val="32"/>
          <w:szCs w:val="32"/>
        </w:rPr>
        <w:t>三、相关专业名词</w:t>
      </w:r>
    </w:p>
    <w:p>
      <w:pPr>
        <w:widowControl/>
        <w:spacing w:line="600" w:lineRule="exact"/>
        <w:ind w:firstLine="640" w:firstLineChars="200"/>
        <w:jc w:val="left"/>
        <w:rPr>
          <w:rFonts w:ascii="仿宋_GB2312" w:eastAsia="仿宋_GB2312"/>
          <w:color w:val="000000"/>
          <w:sz w:val="32"/>
          <w:szCs w:val="30"/>
        </w:rPr>
      </w:pPr>
      <w:r>
        <w:rPr>
          <w:rFonts w:hint="eastAsia" w:ascii="仿宋_GB2312" w:eastAsia="仿宋_GB2312"/>
          <w:color w:val="000000"/>
          <w:sz w:val="32"/>
          <w:szCs w:val="30"/>
        </w:rPr>
        <w:t>（一）机关运行费：指用一般公共预算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widowControl/>
        <w:spacing w:line="600" w:lineRule="exact"/>
        <w:ind w:firstLine="640" w:firstLineChars="200"/>
        <w:jc w:val="left"/>
        <w:rPr>
          <w:rFonts w:ascii="仿宋_GB2312" w:eastAsia="仿宋_GB2312"/>
          <w:color w:val="000000"/>
          <w:sz w:val="32"/>
          <w:szCs w:val="30"/>
        </w:rPr>
      </w:pPr>
      <w:r>
        <w:rPr>
          <w:rFonts w:hint="eastAsia" w:ascii="仿宋_GB2312" w:eastAsia="仿宋_GB2312"/>
          <w:color w:val="000000"/>
          <w:sz w:val="32"/>
          <w:szCs w:val="30"/>
        </w:rPr>
        <w:t>（二）“三公”经费：指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 用等支出；公务接待费反映单位按规定开支的各类公务接待（含外宾接待）支出。</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dobe 仿宋 Std R">
    <w:altName w:val="仿宋"/>
    <w:panose1 w:val="00000000000000000000"/>
    <w:charset w:val="86"/>
    <w:family w:val="roman"/>
    <w:pitch w:val="default"/>
    <w:sig w:usb0="00000000" w:usb1="00000000" w:usb2="00000016" w:usb3="00000000" w:csb0="00060007"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F00608"/>
    <w:multiLevelType w:val="singleLevel"/>
    <w:tmpl w:val="29F0060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ZhM2Q5YjMyZDJmYmRkOTZlYzMxNTg2MTFkOTAxYmQifQ=="/>
  </w:docVars>
  <w:rsids>
    <w:rsidRoot w:val="00DF43D8"/>
    <w:rsid w:val="000001B2"/>
    <w:rsid w:val="000115C3"/>
    <w:rsid w:val="00014049"/>
    <w:rsid w:val="0001648A"/>
    <w:rsid w:val="00022CB3"/>
    <w:rsid w:val="00031749"/>
    <w:rsid w:val="00041EAA"/>
    <w:rsid w:val="00055F20"/>
    <w:rsid w:val="000630BE"/>
    <w:rsid w:val="0006515E"/>
    <w:rsid w:val="000801EA"/>
    <w:rsid w:val="00085227"/>
    <w:rsid w:val="000927A9"/>
    <w:rsid w:val="000963CD"/>
    <w:rsid w:val="00097B57"/>
    <w:rsid w:val="000A2066"/>
    <w:rsid w:val="000A693E"/>
    <w:rsid w:val="000B4F9E"/>
    <w:rsid w:val="000C6AF7"/>
    <w:rsid w:val="000E1BC2"/>
    <w:rsid w:val="000E6313"/>
    <w:rsid w:val="000F227D"/>
    <w:rsid w:val="000F2E5F"/>
    <w:rsid w:val="000F4BCE"/>
    <w:rsid w:val="00104F58"/>
    <w:rsid w:val="00105A38"/>
    <w:rsid w:val="00117D8C"/>
    <w:rsid w:val="00131F78"/>
    <w:rsid w:val="00143884"/>
    <w:rsid w:val="00144EB3"/>
    <w:rsid w:val="001823EA"/>
    <w:rsid w:val="00186709"/>
    <w:rsid w:val="00192620"/>
    <w:rsid w:val="00193C37"/>
    <w:rsid w:val="001C4ED5"/>
    <w:rsid w:val="001C6F31"/>
    <w:rsid w:val="001D2644"/>
    <w:rsid w:val="001E6FA2"/>
    <w:rsid w:val="001F1DED"/>
    <w:rsid w:val="0021331D"/>
    <w:rsid w:val="00213D4E"/>
    <w:rsid w:val="0022612A"/>
    <w:rsid w:val="00232A32"/>
    <w:rsid w:val="002436CD"/>
    <w:rsid w:val="00251AD0"/>
    <w:rsid w:val="00256522"/>
    <w:rsid w:val="00273EE1"/>
    <w:rsid w:val="00281E28"/>
    <w:rsid w:val="00283C63"/>
    <w:rsid w:val="00284437"/>
    <w:rsid w:val="00296654"/>
    <w:rsid w:val="002A02B4"/>
    <w:rsid w:val="002A1ED6"/>
    <w:rsid w:val="002A45BD"/>
    <w:rsid w:val="002B0263"/>
    <w:rsid w:val="002B128B"/>
    <w:rsid w:val="002B2D42"/>
    <w:rsid w:val="002C2478"/>
    <w:rsid w:val="002D2681"/>
    <w:rsid w:val="002D418E"/>
    <w:rsid w:val="002D497C"/>
    <w:rsid w:val="002E2EE9"/>
    <w:rsid w:val="0030186C"/>
    <w:rsid w:val="003057A1"/>
    <w:rsid w:val="0032092A"/>
    <w:rsid w:val="00334A98"/>
    <w:rsid w:val="003560FC"/>
    <w:rsid w:val="0036119C"/>
    <w:rsid w:val="00380DD1"/>
    <w:rsid w:val="00394DC6"/>
    <w:rsid w:val="003959F5"/>
    <w:rsid w:val="003A2923"/>
    <w:rsid w:val="003B68F4"/>
    <w:rsid w:val="003B76FD"/>
    <w:rsid w:val="003C0BFF"/>
    <w:rsid w:val="003C0D66"/>
    <w:rsid w:val="003C19AF"/>
    <w:rsid w:val="003C7840"/>
    <w:rsid w:val="003D0809"/>
    <w:rsid w:val="00406851"/>
    <w:rsid w:val="004345D9"/>
    <w:rsid w:val="00436836"/>
    <w:rsid w:val="0044016E"/>
    <w:rsid w:val="00446148"/>
    <w:rsid w:val="004535A0"/>
    <w:rsid w:val="004535AC"/>
    <w:rsid w:val="00456869"/>
    <w:rsid w:val="004664AF"/>
    <w:rsid w:val="00472987"/>
    <w:rsid w:val="00480768"/>
    <w:rsid w:val="00495985"/>
    <w:rsid w:val="00496629"/>
    <w:rsid w:val="004A0058"/>
    <w:rsid w:val="004B06B4"/>
    <w:rsid w:val="004D2293"/>
    <w:rsid w:val="004D46B3"/>
    <w:rsid w:val="004D6A23"/>
    <w:rsid w:val="004E0577"/>
    <w:rsid w:val="004E5555"/>
    <w:rsid w:val="004F51F3"/>
    <w:rsid w:val="004F5378"/>
    <w:rsid w:val="004F7260"/>
    <w:rsid w:val="005006DE"/>
    <w:rsid w:val="00502AB1"/>
    <w:rsid w:val="00516279"/>
    <w:rsid w:val="0052565B"/>
    <w:rsid w:val="00526265"/>
    <w:rsid w:val="00526CE0"/>
    <w:rsid w:val="00532264"/>
    <w:rsid w:val="00541FE6"/>
    <w:rsid w:val="00544895"/>
    <w:rsid w:val="00553AA6"/>
    <w:rsid w:val="0055670D"/>
    <w:rsid w:val="00571A5D"/>
    <w:rsid w:val="00580BF8"/>
    <w:rsid w:val="005828C8"/>
    <w:rsid w:val="005902D1"/>
    <w:rsid w:val="0059038A"/>
    <w:rsid w:val="005942E5"/>
    <w:rsid w:val="0059672A"/>
    <w:rsid w:val="00596957"/>
    <w:rsid w:val="005A3FD6"/>
    <w:rsid w:val="005C3DDD"/>
    <w:rsid w:val="005D7ACB"/>
    <w:rsid w:val="005F090C"/>
    <w:rsid w:val="005F35BD"/>
    <w:rsid w:val="005F69D4"/>
    <w:rsid w:val="00611FE7"/>
    <w:rsid w:val="006168F7"/>
    <w:rsid w:val="00623A52"/>
    <w:rsid w:val="00631E83"/>
    <w:rsid w:val="00631FA4"/>
    <w:rsid w:val="0063286F"/>
    <w:rsid w:val="00650900"/>
    <w:rsid w:val="00655E8B"/>
    <w:rsid w:val="00660CC3"/>
    <w:rsid w:val="006740FD"/>
    <w:rsid w:val="006833F4"/>
    <w:rsid w:val="006924DA"/>
    <w:rsid w:val="00696646"/>
    <w:rsid w:val="006A1709"/>
    <w:rsid w:val="006B2CA6"/>
    <w:rsid w:val="006C185B"/>
    <w:rsid w:val="006C3868"/>
    <w:rsid w:val="006E25EE"/>
    <w:rsid w:val="006E470E"/>
    <w:rsid w:val="006F20BD"/>
    <w:rsid w:val="00704CAB"/>
    <w:rsid w:val="00723F08"/>
    <w:rsid w:val="007424E0"/>
    <w:rsid w:val="00742D51"/>
    <w:rsid w:val="0075709B"/>
    <w:rsid w:val="007574FE"/>
    <w:rsid w:val="00777795"/>
    <w:rsid w:val="00777962"/>
    <w:rsid w:val="007913DC"/>
    <w:rsid w:val="00792A6C"/>
    <w:rsid w:val="0079393D"/>
    <w:rsid w:val="00796F4F"/>
    <w:rsid w:val="007A4D44"/>
    <w:rsid w:val="007B4314"/>
    <w:rsid w:val="007C27E0"/>
    <w:rsid w:val="007D4ACC"/>
    <w:rsid w:val="007F1616"/>
    <w:rsid w:val="007F5C86"/>
    <w:rsid w:val="007F79A6"/>
    <w:rsid w:val="00804C42"/>
    <w:rsid w:val="00823697"/>
    <w:rsid w:val="00846526"/>
    <w:rsid w:val="008506D9"/>
    <w:rsid w:val="00863898"/>
    <w:rsid w:val="00865CCE"/>
    <w:rsid w:val="00872CE4"/>
    <w:rsid w:val="00875B04"/>
    <w:rsid w:val="00875C3A"/>
    <w:rsid w:val="00876D17"/>
    <w:rsid w:val="00882C91"/>
    <w:rsid w:val="00884FAE"/>
    <w:rsid w:val="00894455"/>
    <w:rsid w:val="008979F6"/>
    <w:rsid w:val="008B30B9"/>
    <w:rsid w:val="008B52E8"/>
    <w:rsid w:val="008C011F"/>
    <w:rsid w:val="008C01B1"/>
    <w:rsid w:val="008C6EEE"/>
    <w:rsid w:val="008E1EFA"/>
    <w:rsid w:val="00902917"/>
    <w:rsid w:val="0091783F"/>
    <w:rsid w:val="0094115F"/>
    <w:rsid w:val="009421D2"/>
    <w:rsid w:val="0094514C"/>
    <w:rsid w:val="00946A59"/>
    <w:rsid w:val="009471C3"/>
    <w:rsid w:val="0095097A"/>
    <w:rsid w:val="009527A7"/>
    <w:rsid w:val="009557AC"/>
    <w:rsid w:val="00956999"/>
    <w:rsid w:val="009619B4"/>
    <w:rsid w:val="00964DCD"/>
    <w:rsid w:val="0097222E"/>
    <w:rsid w:val="00973905"/>
    <w:rsid w:val="0097415C"/>
    <w:rsid w:val="00984ACE"/>
    <w:rsid w:val="009A4624"/>
    <w:rsid w:val="009A7AB9"/>
    <w:rsid w:val="009B4813"/>
    <w:rsid w:val="009C2EBF"/>
    <w:rsid w:val="009E1C45"/>
    <w:rsid w:val="009E1F3F"/>
    <w:rsid w:val="009F72E5"/>
    <w:rsid w:val="00A0455D"/>
    <w:rsid w:val="00A10F16"/>
    <w:rsid w:val="00A2168A"/>
    <w:rsid w:val="00A33186"/>
    <w:rsid w:val="00A345A4"/>
    <w:rsid w:val="00A54282"/>
    <w:rsid w:val="00A55773"/>
    <w:rsid w:val="00A60B4D"/>
    <w:rsid w:val="00A81B89"/>
    <w:rsid w:val="00A81BA2"/>
    <w:rsid w:val="00AA4301"/>
    <w:rsid w:val="00AB4B24"/>
    <w:rsid w:val="00AB656D"/>
    <w:rsid w:val="00AB7307"/>
    <w:rsid w:val="00AC370A"/>
    <w:rsid w:val="00AD40D5"/>
    <w:rsid w:val="00AE09D7"/>
    <w:rsid w:val="00AF095D"/>
    <w:rsid w:val="00AF3859"/>
    <w:rsid w:val="00AF57C9"/>
    <w:rsid w:val="00AF62CD"/>
    <w:rsid w:val="00B128C8"/>
    <w:rsid w:val="00B15E09"/>
    <w:rsid w:val="00B169A7"/>
    <w:rsid w:val="00B348A8"/>
    <w:rsid w:val="00B5453F"/>
    <w:rsid w:val="00B619F8"/>
    <w:rsid w:val="00B6242B"/>
    <w:rsid w:val="00B71EBE"/>
    <w:rsid w:val="00B82840"/>
    <w:rsid w:val="00BA572C"/>
    <w:rsid w:val="00BB676A"/>
    <w:rsid w:val="00C03AFB"/>
    <w:rsid w:val="00C33157"/>
    <w:rsid w:val="00C35830"/>
    <w:rsid w:val="00C474E4"/>
    <w:rsid w:val="00C608F5"/>
    <w:rsid w:val="00C61B8F"/>
    <w:rsid w:val="00C644A7"/>
    <w:rsid w:val="00C771B3"/>
    <w:rsid w:val="00C803DA"/>
    <w:rsid w:val="00C82CA3"/>
    <w:rsid w:val="00CC076E"/>
    <w:rsid w:val="00CC1B30"/>
    <w:rsid w:val="00CC4504"/>
    <w:rsid w:val="00CC4FF5"/>
    <w:rsid w:val="00CC517F"/>
    <w:rsid w:val="00CD0083"/>
    <w:rsid w:val="00CD517A"/>
    <w:rsid w:val="00CE1A2B"/>
    <w:rsid w:val="00CE6F1B"/>
    <w:rsid w:val="00CE7185"/>
    <w:rsid w:val="00CF0A52"/>
    <w:rsid w:val="00D00272"/>
    <w:rsid w:val="00D01624"/>
    <w:rsid w:val="00D11449"/>
    <w:rsid w:val="00D14B5F"/>
    <w:rsid w:val="00D17D0A"/>
    <w:rsid w:val="00D20C6C"/>
    <w:rsid w:val="00D23489"/>
    <w:rsid w:val="00D3381E"/>
    <w:rsid w:val="00D36173"/>
    <w:rsid w:val="00D41219"/>
    <w:rsid w:val="00D524EE"/>
    <w:rsid w:val="00D666BC"/>
    <w:rsid w:val="00D678E3"/>
    <w:rsid w:val="00D86F52"/>
    <w:rsid w:val="00DA3C2B"/>
    <w:rsid w:val="00DD15FE"/>
    <w:rsid w:val="00DE2065"/>
    <w:rsid w:val="00DE20E0"/>
    <w:rsid w:val="00DE5904"/>
    <w:rsid w:val="00DE6773"/>
    <w:rsid w:val="00DF29E5"/>
    <w:rsid w:val="00DF2E83"/>
    <w:rsid w:val="00DF43D8"/>
    <w:rsid w:val="00E01C5E"/>
    <w:rsid w:val="00E04E74"/>
    <w:rsid w:val="00E11187"/>
    <w:rsid w:val="00E147FF"/>
    <w:rsid w:val="00E17924"/>
    <w:rsid w:val="00E17B11"/>
    <w:rsid w:val="00E23D75"/>
    <w:rsid w:val="00E32B10"/>
    <w:rsid w:val="00E34083"/>
    <w:rsid w:val="00E503CC"/>
    <w:rsid w:val="00E5794A"/>
    <w:rsid w:val="00E60E90"/>
    <w:rsid w:val="00E70025"/>
    <w:rsid w:val="00E83029"/>
    <w:rsid w:val="00E9213F"/>
    <w:rsid w:val="00E9293D"/>
    <w:rsid w:val="00E92A8B"/>
    <w:rsid w:val="00E97D8C"/>
    <w:rsid w:val="00EA3654"/>
    <w:rsid w:val="00EA36FC"/>
    <w:rsid w:val="00EB1DF2"/>
    <w:rsid w:val="00EB5768"/>
    <w:rsid w:val="00EB656D"/>
    <w:rsid w:val="00EB6777"/>
    <w:rsid w:val="00EC3DDF"/>
    <w:rsid w:val="00ED0D2B"/>
    <w:rsid w:val="00EE6568"/>
    <w:rsid w:val="00F01B58"/>
    <w:rsid w:val="00F11FE4"/>
    <w:rsid w:val="00F132AE"/>
    <w:rsid w:val="00F2583E"/>
    <w:rsid w:val="00F32E83"/>
    <w:rsid w:val="00F95E5A"/>
    <w:rsid w:val="00F975EB"/>
    <w:rsid w:val="00FA278B"/>
    <w:rsid w:val="00FA354D"/>
    <w:rsid w:val="00FA3B89"/>
    <w:rsid w:val="00FB1979"/>
    <w:rsid w:val="00FD29E0"/>
    <w:rsid w:val="00FD5EC9"/>
    <w:rsid w:val="00FE0E90"/>
    <w:rsid w:val="00FE32CC"/>
    <w:rsid w:val="00FF60EC"/>
    <w:rsid w:val="00FF6368"/>
    <w:rsid w:val="00FF7FED"/>
    <w:rsid w:val="01ED0CE4"/>
    <w:rsid w:val="067A6028"/>
    <w:rsid w:val="07A33C5D"/>
    <w:rsid w:val="0C97247A"/>
    <w:rsid w:val="0DB3098E"/>
    <w:rsid w:val="1968609A"/>
    <w:rsid w:val="1F095C2A"/>
    <w:rsid w:val="206D0602"/>
    <w:rsid w:val="22430342"/>
    <w:rsid w:val="23930F5D"/>
    <w:rsid w:val="24087B53"/>
    <w:rsid w:val="25B931E9"/>
    <w:rsid w:val="2828673B"/>
    <w:rsid w:val="2C57797E"/>
    <w:rsid w:val="2CC61B52"/>
    <w:rsid w:val="3328400E"/>
    <w:rsid w:val="3A841EE9"/>
    <w:rsid w:val="3A9F1A72"/>
    <w:rsid w:val="3B7D1841"/>
    <w:rsid w:val="3F383632"/>
    <w:rsid w:val="4052753A"/>
    <w:rsid w:val="48AA4FC2"/>
    <w:rsid w:val="4A91792A"/>
    <w:rsid w:val="51A00675"/>
    <w:rsid w:val="53516268"/>
    <w:rsid w:val="56C47F55"/>
    <w:rsid w:val="63E33020"/>
    <w:rsid w:val="6BE248E5"/>
    <w:rsid w:val="6EDB6140"/>
    <w:rsid w:val="73A85115"/>
    <w:rsid w:val="7A7E5A51"/>
    <w:rsid w:val="7C5C6C0F"/>
    <w:rsid w:val="7FB747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row_tree_level_3"/>
    <w:basedOn w:val="6"/>
    <w:qFormat/>
    <w:uiPriority w:val="0"/>
  </w:style>
  <w:style w:type="character" w:customStyle="1" w:styleId="11">
    <w:name w:val="row_tree_level_4"/>
    <w:basedOn w:val="6"/>
    <w:qFormat/>
    <w:uiPriority w:val="0"/>
  </w:style>
  <w:style w:type="paragraph" w:customStyle="1" w:styleId="12">
    <w:name w:val="p0"/>
    <w:basedOn w:val="1"/>
    <w:qFormat/>
    <w:uiPriority w:val="0"/>
    <w:pPr>
      <w:widowControl/>
    </w:pPr>
    <w:rPr>
      <w:rFonts w:ascii="Times New Roman" w:hAnsi="Times New Roman" w:eastAsia="宋体" w:cs="Times New Roman"/>
      <w:kern w:val="0"/>
      <w:szCs w:val="21"/>
    </w:rPr>
  </w:style>
  <w:style w:type="character" w:customStyle="1" w:styleId="13">
    <w:name w:val="15"/>
    <w:basedOn w:val="6"/>
    <w:qFormat/>
    <w:uiPriority w:val="0"/>
    <w:rPr>
      <w:rFonts w:hint="default" w:ascii="Times New Roman" w:hAnsi="Times New Roman"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2963</Words>
  <Characters>3111</Characters>
  <Lines>53</Lines>
  <Paragraphs>15</Paragraphs>
  <TotalTime>0</TotalTime>
  <ScaleCrop>false</ScaleCrop>
  <LinksUpToDate>false</LinksUpToDate>
  <CharactersWithSpaces>3183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2015-04-23T05:26:00Z</dcterms:created>
  <dc:creator>NTKO</dc:creator>
  <cp:lastModifiedBy>屋心咕咚</cp:lastModifiedBy>
  <dcterms:modified xsi:type="dcterms:W3CDTF">2023-04-14T07:01:48Z</dcterms:modified>
  <cp:revision>156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4464BA9C7E984E7FA43502B14FD35AD8_12</vt:lpwstr>
  </property>
</Properties>
</file>