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exact"/>
        <w:rPr>
          <w:rFonts w:ascii="宋体" w:hAnsi="宋体"/>
          <w:sz w:val="24"/>
        </w:rPr>
      </w:pPr>
      <w:r>
        <w:rPr>
          <w:rFonts w:hint="eastAsia" w:ascii="宋体" w:hAnsi="宋体"/>
          <w:sz w:val="24"/>
        </w:rPr>
        <w:t>附件2:</w:t>
      </w:r>
    </w:p>
    <w:tbl>
      <w:tblPr>
        <w:tblStyle w:val="5"/>
        <w:tblW w:w="9671" w:type="dxa"/>
        <w:jc w:val="center"/>
        <w:tblLayout w:type="fixed"/>
        <w:tblCellMar>
          <w:top w:w="0" w:type="dxa"/>
          <w:left w:w="108" w:type="dxa"/>
          <w:bottom w:w="0" w:type="dxa"/>
          <w:right w:w="108" w:type="dxa"/>
        </w:tblCellMar>
      </w:tblPr>
      <w:tblGrid>
        <w:gridCol w:w="588"/>
        <w:gridCol w:w="948"/>
        <w:gridCol w:w="709"/>
        <w:gridCol w:w="1165"/>
        <w:gridCol w:w="307"/>
        <w:gridCol w:w="827"/>
        <w:gridCol w:w="1257"/>
        <w:gridCol w:w="893"/>
        <w:gridCol w:w="567"/>
        <w:gridCol w:w="260"/>
        <w:gridCol w:w="307"/>
        <w:gridCol w:w="544"/>
        <w:gridCol w:w="165"/>
        <w:gridCol w:w="1134"/>
      </w:tblGrid>
      <w:tr>
        <w:tblPrEx>
          <w:tblCellMar>
            <w:top w:w="0" w:type="dxa"/>
            <w:left w:w="108" w:type="dxa"/>
            <w:bottom w:w="0" w:type="dxa"/>
            <w:right w:w="108" w:type="dxa"/>
          </w:tblCellMar>
        </w:tblPrEx>
        <w:trPr>
          <w:trHeight w:val="454" w:hRule="exact"/>
          <w:jc w:val="center"/>
        </w:trPr>
        <w:tc>
          <w:tcPr>
            <w:tcW w:w="9671" w:type="dxa"/>
            <w:gridSpan w:val="14"/>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CellMar>
            <w:top w:w="0" w:type="dxa"/>
            <w:left w:w="108" w:type="dxa"/>
            <w:bottom w:w="0" w:type="dxa"/>
            <w:right w:w="108" w:type="dxa"/>
          </w:tblCellMar>
        </w:tblPrEx>
        <w:trPr>
          <w:trHeight w:val="258" w:hRule="atLeast"/>
          <w:jc w:val="center"/>
        </w:trPr>
        <w:tc>
          <w:tcPr>
            <w:tcW w:w="9671" w:type="dxa"/>
            <w:gridSpan w:val="14"/>
            <w:tcBorders>
              <w:top w:val="nil"/>
              <w:left w:val="nil"/>
              <w:bottom w:val="nil"/>
              <w:right w:val="nil"/>
            </w:tcBorders>
          </w:tcPr>
          <w:p>
            <w:pPr>
              <w:widowControl/>
              <w:jc w:val="center"/>
              <w:rPr>
                <w:rFonts w:ascii="宋体" w:hAnsi="宋体" w:cs="宋体"/>
                <w:kern w:val="0"/>
                <w:sz w:val="22"/>
                <w:szCs w:val="22"/>
              </w:rPr>
            </w:pPr>
            <w:r>
              <w:rPr>
                <w:rFonts w:hint="eastAsia" w:ascii="宋体" w:hAnsi="宋体" w:cs="宋体"/>
                <w:kern w:val="0"/>
                <w:sz w:val="22"/>
                <w:szCs w:val="22"/>
              </w:rPr>
              <w:t>（  20</w:t>
            </w:r>
            <w:r>
              <w:rPr>
                <w:rFonts w:ascii="宋体" w:hAnsi="宋体" w:cs="宋体"/>
                <w:kern w:val="0"/>
                <w:sz w:val="22"/>
                <w:szCs w:val="22"/>
              </w:rPr>
              <w:t>21</w:t>
            </w:r>
            <w:r>
              <w:rPr>
                <w:rFonts w:hint="eastAsia" w:ascii="宋体" w:hAnsi="宋体" w:cs="宋体"/>
                <w:kern w:val="0"/>
                <w:sz w:val="22"/>
                <w:szCs w:val="22"/>
              </w:rPr>
              <w:t xml:space="preserve">  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13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智慧城管服务运营</w:t>
            </w:r>
            <w:r>
              <w:rPr>
                <w:rFonts w:ascii="宋体" w:hAnsi="宋体" w:cs="宋体"/>
                <w:kern w:val="0"/>
                <w:sz w:val="18"/>
                <w:szCs w:val="18"/>
              </w:rPr>
              <w:t>项目</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26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城管局</w:t>
            </w:r>
          </w:p>
        </w:tc>
        <w:tc>
          <w:tcPr>
            <w:tcW w:w="8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97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航天恒星科技有限公司、中国电信</w:t>
            </w:r>
          </w:p>
        </w:tc>
      </w:tr>
      <w:tr>
        <w:tblPrEx>
          <w:tblCellMar>
            <w:top w:w="0" w:type="dxa"/>
            <w:left w:w="108" w:type="dxa"/>
            <w:bottom w:w="0" w:type="dxa"/>
            <w:right w:w="108" w:type="dxa"/>
          </w:tblCellMar>
        </w:tblPrEx>
        <w:trPr>
          <w:trHeight w:val="489"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25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82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12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2"/>
            <w:tcBorders>
              <w:top w:val="nil"/>
              <w:left w:val="nil"/>
              <w:bottom w:val="single" w:color="auto" w:sz="4" w:space="0"/>
              <w:right w:val="single" w:color="auto" w:sz="4" w:space="0"/>
            </w:tcBorders>
          </w:tcPr>
          <w:p>
            <w:pPr>
              <w:jc w:val="center"/>
              <w:rPr>
                <w:rFonts w:ascii="宋体" w:hAnsi="宋体"/>
              </w:rPr>
            </w:pPr>
            <w:r>
              <w:rPr>
                <w:rFonts w:ascii="宋体" w:hAnsi="宋体" w:cs="宋体"/>
                <w:kern w:val="0"/>
                <w:sz w:val="18"/>
                <w:szCs w:val="18"/>
              </w:rPr>
              <w:t>886</w:t>
            </w:r>
          </w:p>
        </w:tc>
        <w:tc>
          <w:tcPr>
            <w:tcW w:w="1257" w:type="dxa"/>
            <w:tcBorders>
              <w:top w:val="nil"/>
              <w:left w:val="nil"/>
              <w:bottom w:val="single" w:color="auto" w:sz="4" w:space="0"/>
              <w:right w:val="single" w:color="auto" w:sz="4" w:space="0"/>
            </w:tcBorders>
          </w:tcPr>
          <w:p>
            <w:pPr>
              <w:jc w:val="center"/>
              <w:rPr>
                <w:rFonts w:ascii="宋体" w:hAnsi="宋体"/>
              </w:rPr>
            </w:pPr>
            <w:r>
              <w:rPr>
                <w:rFonts w:ascii="宋体" w:hAnsi="宋体" w:cs="宋体"/>
                <w:kern w:val="0"/>
                <w:sz w:val="18"/>
                <w:szCs w:val="18"/>
              </w:rPr>
              <w:t>886</w:t>
            </w:r>
          </w:p>
        </w:tc>
        <w:tc>
          <w:tcPr>
            <w:tcW w:w="893" w:type="dxa"/>
            <w:tcBorders>
              <w:top w:val="nil"/>
              <w:left w:val="nil"/>
              <w:bottom w:val="single" w:color="auto" w:sz="4" w:space="0"/>
              <w:right w:val="single" w:color="auto" w:sz="4" w:space="0"/>
            </w:tcBorders>
          </w:tcPr>
          <w:p>
            <w:pPr>
              <w:jc w:val="center"/>
              <w:rPr>
                <w:rFonts w:ascii="宋体" w:hAnsi="宋体"/>
              </w:rPr>
            </w:pPr>
            <w:r>
              <w:rPr>
                <w:rFonts w:ascii="宋体" w:hAnsi="宋体" w:cs="宋体"/>
                <w:kern w:val="0"/>
                <w:sz w:val="18"/>
                <w:szCs w:val="18"/>
              </w:rPr>
              <w:t>886</w:t>
            </w:r>
          </w:p>
        </w:tc>
        <w:tc>
          <w:tcPr>
            <w:tcW w:w="82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2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2"/>
            <w:tcBorders>
              <w:top w:val="nil"/>
              <w:left w:val="nil"/>
              <w:bottom w:val="single" w:color="auto" w:sz="4" w:space="0"/>
              <w:right w:val="single" w:color="auto" w:sz="4" w:space="0"/>
            </w:tcBorders>
          </w:tcPr>
          <w:p>
            <w:pPr>
              <w:jc w:val="center"/>
              <w:rPr>
                <w:rFonts w:ascii="宋体" w:hAnsi="宋体"/>
              </w:rPr>
            </w:pPr>
            <w:r>
              <w:rPr>
                <w:rFonts w:ascii="宋体" w:hAnsi="宋体" w:cs="宋体"/>
                <w:kern w:val="0"/>
                <w:sz w:val="18"/>
                <w:szCs w:val="18"/>
              </w:rPr>
              <w:t>886</w:t>
            </w:r>
          </w:p>
        </w:tc>
        <w:tc>
          <w:tcPr>
            <w:tcW w:w="1257" w:type="dxa"/>
            <w:tcBorders>
              <w:top w:val="nil"/>
              <w:left w:val="nil"/>
              <w:bottom w:val="single" w:color="auto" w:sz="4" w:space="0"/>
              <w:right w:val="single" w:color="auto" w:sz="4" w:space="0"/>
            </w:tcBorders>
          </w:tcPr>
          <w:p>
            <w:pPr>
              <w:jc w:val="center"/>
              <w:rPr>
                <w:rFonts w:ascii="宋体" w:hAnsi="宋体"/>
              </w:rPr>
            </w:pPr>
            <w:r>
              <w:rPr>
                <w:rFonts w:ascii="宋体" w:hAnsi="宋体" w:cs="宋体"/>
                <w:kern w:val="0"/>
                <w:sz w:val="18"/>
                <w:szCs w:val="18"/>
              </w:rPr>
              <w:t>886</w:t>
            </w:r>
          </w:p>
        </w:tc>
        <w:tc>
          <w:tcPr>
            <w:tcW w:w="893" w:type="dxa"/>
            <w:tcBorders>
              <w:top w:val="nil"/>
              <w:left w:val="nil"/>
              <w:bottom w:val="single" w:color="auto" w:sz="4" w:space="0"/>
              <w:right w:val="single" w:color="auto" w:sz="4" w:space="0"/>
            </w:tcBorders>
          </w:tcPr>
          <w:p>
            <w:pPr>
              <w:jc w:val="center"/>
              <w:rPr>
                <w:rFonts w:ascii="宋体" w:hAnsi="宋体"/>
              </w:rPr>
            </w:pPr>
            <w:r>
              <w:rPr>
                <w:rFonts w:ascii="宋体" w:hAnsi="宋体" w:cs="宋体"/>
                <w:kern w:val="0"/>
                <w:sz w:val="18"/>
                <w:szCs w:val="18"/>
              </w:rPr>
              <w:t>886</w:t>
            </w:r>
          </w:p>
        </w:tc>
        <w:tc>
          <w:tcPr>
            <w:tcW w:w="82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2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25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2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2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25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2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29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21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87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69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3"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满足南昌</w:t>
            </w:r>
            <w:r>
              <w:rPr>
                <w:rFonts w:ascii="宋体" w:hAnsi="宋体" w:cs="宋体"/>
                <w:kern w:val="0"/>
                <w:sz w:val="18"/>
                <w:szCs w:val="18"/>
              </w:rPr>
              <w:t>高新区</w:t>
            </w:r>
            <w:r>
              <w:rPr>
                <w:rFonts w:hint="eastAsia" w:ascii="宋体" w:hAnsi="宋体" w:cs="宋体"/>
                <w:kern w:val="0"/>
                <w:sz w:val="18"/>
                <w:szCs w:val="18"/>
              </w:rPr>
              <w:t>城管局日常</w:t>
            </w:r>
            <w:r>
              <w:rPr>
                <w:rFonts w:ascii="宋体" w:hAnsi="宋体" w:cs="宋体"/>
                <w:kern w:val="0"/>
                <w:sz w:val="18"/>
                <w:szCs w:val="18"/>
              </w:rPr>
              <w:t>业务需求，</w:t>
            </w:r>
            <w:r>
              <w:rPr>
                <w:rFonts w:hint="eastAsia" w:ascii="宋体" w:hAnsi="宋体" w:cs="宋体"/>
                <w:kern w:val="0"/>
                <w:sz w:val="18"/>
                <w:szCs w:val="18"/>
              </w:rPr>
              <w:t>提高城市管理现代化水平，创新城市管理和城市执法手段。</w:t>
            </w:r>
          </w:p>
        </w:tc>
        <w:tc>
          <w:tcPr>
            <w:tcW w:w="3870"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满足南昌</w:t>
            </w:r>
            <w:r>
              <w:rPr>
                <w:rFonts w:ascii="宋体" w:hAnsi="宋体" w:cs="宋体"/>
                <w:kern w:val="0"/>
                <w:sz w:val="18"/>
                <w:szCs w:val="18"/>
              </w:rPr>
              <w:t>高新区</w:t>
            </w:r>
            <w:r>
              <w:rPr>
                <w:rFonts w:hint="eastAsia" w:ascii="宋体" w:hAnsi="宋体" w:cs="宋体"/>
                <w:kern w:val="0"/>
                <w:sz w:val="18"/>
                <w:szCs w:val="18"/>
              </w:rPr>
              <w:t>城管局日常</w:t>
            </w:r>
            <w:r>
              <w:rPr>
                <w:rFonts w:ascii="宋体" w:hAnsi="宋体" w:cs="宋体"/>
                <w:kern w:val="0"/>
                <w:sz w:val="18"/>
                <w:szCs w:val="18"/>
              </w:rPr>
              <w:t>业务需求，</w:t>
            </w:r>
            <w:r>
              <w:rPr>
                <w:rFonts w:hint="eastAsia" w:ascii="宋体" w:hAnsi="宋体" w:cs="宋体"/>
                <w:kern w:val="0"/>
                <w:sz w:val="18"/>
                <w:szCs w:val="18"/>
              </w:rPr>
              <w:t>提高城市管理现代化水平，创新城市管理和城市执法手段。</w:t>
            </w:r>
          </w:p>
        </w:tc>
      </w:tr>
      <w:tr>
        <w:tblPrEx>
          <w:tblCellMar>
            <w:top w:w="0" w:type="dxa"/>
            <w:left w:w="108" w:type="dxa"/>
            <w:bottom w:w="0" w:type="dxa"/>
            <w:right w:w="108" w:type="dxa"/>
          </w:tblCellMar>
        </w:tblPrEx>
        <w:trPr>
          <w:trHeight w:val="852"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208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46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69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9"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指标1：无人机航拍</w:t>
            </w:r>
          </w:p>
        </w:tc>
        <w:tc>
          <w:tcPr>
            <w:tcW w:w="208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航拍面积达100平方公里得满分。</w:t>
            </w:r>
          </w:p>
        </w:tc>
        <w:tc>
          <w:tcPr>
            <w:tcW w:w="146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航拍面积达100平方公里。</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1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：视频探头在线率</w:t>
            </w:r>
          </w:p>
        </w:tc>
        <w:tc>
          <w:tcPr>
            <w:tcW w:w="208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视频探头在线率高于95%得满分。</w:t>
            </w:r>
          </w:p>
        </w:tc>
        <w:tc>
          <w:tcPr>
            <w:tcW w:w="146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视频探头在线率高于9</w:t>
            </w:r>
            <w:r>
              <w:rPr>
                <w:rFonts w:ascii="宋体" w:hAnsi="宋体" w:cs="宋体"/>
                <w:kern w:val="0"/>
                <w:sz w:val="18"/>
                <w:szCs w:val="18"/>
              </w:rPr>
              <w:t>5</w:t>
            </w:r>
            <w:r>
              <w:rPr>
                <w:rFonts w:hint="eastAsia" w:ascii="宋体" w:hAnsi="宋体" w:cs="宋体"/>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83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3</w:t>
            </w:r>
            <w:r>
              <w:rPr>
                <w:rFonts w:hint="eastAsia" w:ascii="宋体" w:hAnsi="宋体" w:cs="宋体"/>
                <w:kern w:val="0"/>
                <w:sz w:val="18"/>
                <w:szCs w:val="18"/>
              </w:rPr>
              <w:t>：管网数据普查</w:t>
            </w:r>
          </w:p>
        </w:tc>
        <w:tc>
          <w:tcPr>
            <w:tcW w:w="208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管线普查不少于100公里</w:t>
            </w:r>
          </w:p>
        </w:tc>
        <w:tc>
          <w:tcPr>
            <w:tcW w:w="146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完成100公里管线普查</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highlight w:val="yellow"/>
              </w:rPr>
            </w:pPr>
          </w:p>
        </w:tc>
      </w:tr>
      <w:tr>
        <w:tblPrEx>
          <w:tblCellMar>
            <w:top w:w="0" w:type="dxa"/>
            <w:left w:w="108" w:type="dxa"/>
            <w:bottom w:w="0" w:type="dxa"/>
            <w:right w:w="108" w:type="dxa"/>
          </w:tblCellMar>
        </w:tblPrEx>
        <w:trPr>
          <w:trHeight w:val="85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4</w:t>
            </w:r>
            <w:r>
              <w:rPr>
                <w:rFonts w:hint="eastAsia" w:ascii="宋体" w:hAnsi="宋体" w:cs="宋体"/>
                <w:kern w:val="0"/>
                <w:sz w:val="18"/>
                <w:szCs w:val="18"/>
              </w:rPr>
              <w:t>：管网普查数据集成</w:t>
            </w:r>
          </w:p>
        </w:tc>
        <w:tc>
          <w:tcPr>
            <w:tcW w:w="208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管网普查数据集成完成率100%得满分。</w:t>
            </w:r>
          </w:p>
        </w:tc>
        <w:tc>
          <w:tcPr>
            <w:tcW w:w="146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管网普查数据集成完成率100%。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2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5</w:t>
            </w:r>
            <w:r>
              <w:rPr>
                <w:rFonts w:hint="eastAsia" w:ascii="宋体" w:hAnsi="宋体" w:cs="宋体"/>
                <w:kern w:val="0"/>
                <w:sz w:val="18"/>
                <w:szCs w:val="18"/>
              </w:rPr>
              <w:t>：环保站房建设运维</w:t>
            </w:r>
          </w:p>
        </w:tc>
        <w:tc>
          <w:tcPr>
            <w:tcW w:w="208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完成4个水质站房、1个空气站房建设运维得满分。</w:t>
            </w:r>
          </w:p>
        </w:tc>
        <w:tc>
          <w:tcPr>
            <w:tcW w:w="146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完成4个水质站房、1个空气站房建设运维。</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p>
        </w:tc>
      </w:tr>
      <w:tr>
        <w:tblPrEx>
          <w:tblCellMar>
            <w:top w:w="0" w:type="dxa"/>
            <w:left w:w="108" w:type="dxa"/>
            <w:bottom w:w="0" w:type="dxa"/>
            <w:right w:w="108" w:type="dxa"/>
          </w:tblCellMar>
        </w:tblPrEx>
        <w:trPr>
          <w:trHeight w:val="81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p>
            <w:pPr>
              <w:widowControl/>
              <w:spacing w:line="240" w:lineRule="exact"/>
              <w:jc w:val="center"/>
              <w:rPr>
                <w:rFonts w:ascii="宋体" w:hAnsi="宋体" w:cs="宋体"/>
                <w:kern w:val="0"/>
                <w:sz w:val="18"/>
                <w:szCs w:val="18"/>
              </w:rPr>
            </w:pP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指标1：项目验收规范性</w:t>
            </w:r>
            <w:r>
              <w:rPr>
                <w:rFonts w:hint="eastAsia" w:ascii="宋体" w:hAnsi="宋体" w:cs="宋体"/>
                <w:kern w:val="0"/>
                <w:sz w:val="18"/>
                <w:szCs w:val="18"/>
              </w:rPr>
              <w:br w:type="textWrapping"/>
            </w:r>
          </w:p>
        </w:tc>
        <w:tc>
          <w:tcPr>
            <w:tcW w:w="2084"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项目验收经过专家评审、过程规范。</w:t>
            </w:r>
          </w:p>
        </w:tc>
        <w:tc>
          <w:tcPr>
            <w:tcW w:w="1460"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项目验收经过专家评审、过程规范。</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4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：软硬件稳定性</w:t>
            </w:r>
          </w:p>
        </w:tc>
        <w:tc>
          <w:tcPr>
            <w:tcW w:w="2084"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项目中的软硬件稳定运行，故障率需低于1%。</w:t>
            </w:r>
          </w:p>
        </w:tc>
        <w:tc>
          <w:tcPr>
            <w:tcW w:w="1460"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项目中的软硬件稳定运行，故障率低于1%。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00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指标1：产出时效</w:t>
            </w:r>
          </w:p>
        </w:tc>
        <w:tc>
          <w:tcPr>
            <w:tcW w:w="2084"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项目产出时效符合项目招标要求。</w:t>
            </w:r>
          </w:p>
        </w:tc>
        <w:tc>
          <w:tcPr>
            <w:tcW w:w="1460"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项目产出时效符合项目招标要求。</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1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指标1：产出成本</w:t>
            </w:r>
          </w:p>
        </w:tc>
        <w:tc>
          <w:tcPr>
            <w:tcW w:w="2084"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成本节约达20%</w:t>
            </w:r>
            <w:r>
              <w:rPr>
                <w:rFonts w:ascii="宋体" w:hAnsi="宋体" w:cs="宋体"/>
                <w:kern w:val="0"/>
                <w:sz w:val="18"/>
                <w:szCs w:val="18"/>
              </w:rPr>
              <w:t xml:space="preserve"> </w:t>
            </w:r>
          </w:p>
        </w:tc>
        <w:tc>
          <w:tcPr>
            <w:tcW w:w="1460"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成本节约达20%</w:t>
            </w:r>
            <w:r>
              <w:rPr>
                <w:rFonts w:ascii="宋体" w:hAnsi="宋体" w:cs="宋体"/>
                <w:kern w:val="0"/>
                <w:sz w:val="18"/>
                <w:szCs w:val="18"/>
              </w:rPr>
              <w:t xml:space="preserve"> </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55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30</w:t>
            </w:r>
            <w:r>
              <w:rPr>
                <w:rFonts w:hint="eastAsia" w:ascii="宋体" w:hAnsi="宋体" w:cs="宋体"/>
                <w:kern w:val="0"/>
                <w:sz w:val="18"/>
                <w:szCs w:val="18"/>
              </w:rPr>
              <w:t>分）</w:t>
            </w: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经济效益指标</w:t>
            </w:r>
          </w:p>
          <w:p>
            <w:pPr>
              <w:widowControl/>
              <w:spacing w:line="240" w:lineRule="exact"/>
              <w:jc w:val="center"/>
              <w:rPr>
                <w:rFonts w:ascii="宋体" w:hAnsi="宋体" w:cs="宋体"/>
                <w:kern w:val="0"/>
                <w:sz w:val="18"/>
                <w:szCs w:val="18"/>
              </w:rPr>
            </w:pP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kern w:val="0"/>
                <w:sz w:val="18"/>
                <w:szCs w:val="18"/>
              </w:rPr>
              <w:t>指标1：</w:t>
            </w:r>
            <w:r>
              <w:rPr>
                <w:rFonts w:hint="eastAsia" w:ascii="宋体" w:hAnsi="宋体" w:cs="宋体"/>
                <w:color w:val="000000"/>
                <w:kern w:val="0"/>
                <w:sz w:val="18"/>
                <w:szCs w:val="18"/>
              </w:rPr>
              <w:t>经济效益</w:t>
            </w:r>
          </w:p>
        </w:tc>
        <w:tc>
          <w:tcPr>
            <w:tcW w:w="2084"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color w:val="000000"/>
                <w:kern w:val="0"/>
                <w:sz w:val="18"/>
                <w:szCs w:val="18"/>
              </w:rPr>
            </w:pPr>
            <w:r>
              <w:rPr>
                <w:rFonts w:hint="eastAsia" w:ascii="宋体" w:hAnsi="宋体" w:cs="宋体"/>
                <w:color w:val="000000"/>
                <w:kern w:val="0"/>
                <w:sz w:val="18"/>
                <w:szCs w:val="18"/>
              </w:rPr>
              <w:t>根据给区内经济发展带来正面效益的情况酌情给分。</w:t>
            </w:r>
          </w:p>
        </w:tc>
        <w:tc>
          <w:tcPr>
            <w:tcW w:w="1460"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color w:val="000000"/>
                <w:kern w:val="0"/>
                <w:sz w:val="18"/>
                <w:szCs w:val="18"/>
              </w:rPr>
            </w:pPr>
            <w:r>
              <w:rPr>
                <w:rFonts w:hint="eastAsia" w:ascii="宋体" w:hAnsi="宋体" w:cs="宋体"/>
                <w:color w:val="000000"/>
                <w:kern w:val="0"/>
                <w:sz w:val="18"/>
                <w:szCs w:val="18"/>
              </w:rPr>
              <w:t>给区内经济发展带来正面效益。</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55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kern w:val="0"/>
                <w:sz w:val="18"/>
                <w:szCs w:val="18"/>
              </w:rPr>
              <w:t>指标1：</w:t>
            </w:r>
            <w:r>
              <w:rPr>
                <w:rFonts w:hint="eastAsia" w:ascii="宋体" w:hAnsi="宋体" w:cs="宋体"/>
                <w:color w:val="000000"/>
                <w:kern w:val="0"/>
                <w:sz w:val="18"/>
                <w:szCs w:val="18"/>
              </w:rPr>
              <w:t>社会效益</w:t>
            </w:r>
          </w:p>
        </w:tc>
        <w:tc>
          <w:tcPr>
            <w:tcW w:w="2084"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color w:val="000000"/>
                <w:kern w:val="0"/>
                <w:sz w:val="18"/>
                <w:szCs w:val="18"/>
              </w:rPr>
            </w:pPr>
            <w:r>
              <w:rPr>
                <w:rFonts w:hint="eastAsia" w:ascii="宋体" w:hAnsi="宋体" w:cs="宋体"/>
                <w:color w:val="000000"/>
                <w:kern w:val="0"/>
                <w:sz w:val="18"/>
                <w:szCs w:val="18"/>
              </w:rPr>
              <w:t>根据为区内企业和行业发展、居民生活便捷性带来的效益情况酌情给分。</w:t>
            </w:r>
          </w:p>
        </w:tc>
        <w:tc>
          <w:tcPr>
            <w:tcW w:w="1460"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color w:val="000000"/>
                <w:kern w:val="0"/>
                <w:sz w:val="18"/>
                <w:szCs w:val="18"/>
              </w:rPr>
            </w:pPr>
            <w:r>
              <w:rPr>
                <w:rFonts w:hint="eastAsia" w:ascii="宋体" w:hAnsi="宋体" w:cs="宋体"/>
                <w:color w:val="000000"/>
                <w:kern w:val="0"/>
                <w:sz w:val="18"/>
                <w:szCs w:val="18"/>
              </w:rPr>
              <w:t>为区内企业和行业发展、居民生活带来便捷性。</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55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kern w:val="0"/>
                <w:sz w:val="18"/>
                <w:szCs w:val="18"/>
              </w:rPr>
              <w:t>指标1：</w:t>
            </w:r>
            <w:r>
              <w:rPr>
                <w:rFonts w:hint="eastAsia" w:ascii="宋体" w:hAnsi="宋体" w:cs="宋体"/>
                <w:color w:val="000000"/>
                <w:kern w:val="0"/>
                <w:sz w:val="18"/>
                <w:szCs w:val="18"/>
              </w:rPr>
              <w:t>生态效益</w:t>
            </w:r>
          </w:p>
        </w:tc>
        <w:tc>
          <w:tcPr>
            <w:tcW w:w="2084"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color w:val="000000"/>
                <w:kern w:val="0"/>
                <w:sz w:val="18"/>
                <w:szCs w:val="18"/>
              </w:rPr>
            </w:pPr>
            <w:r>
              <w:rPr>
                <w:rFonts w:hint="eastAsia" w:ascii="宋体" w:hAnsi="宋体" w:cs="宋体"/>
                <w:color w:val="000000"/>
                <w:kern w:val="0"/>
                <w:sz w:val="18"/>
                <w:szCs w:val="18"/>
              </w:rPr>
              <w:t>根据对区内生态环境改善情况的影响酌情给分。</w:t>
            </w:r>
          </w:p>
        </w:tc>
        <w:tc>
          <w:tcPr>
            <w:tcW w:w="1460"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color w:val="000000"/>
                <w:kern w:val="0"/>
                <w:sz w:val="18"/>
                <w:szCs w:val="18"/>
              </w:rPr>
            </w:pPr>
            <w:r>
              <w:rPr>
                <w:rFonts w:hint="eastAsia" w:ascii="宋体" w:hAnsi="宋体" w:cs="宋体"/>
                <w:color w:val="000000"/>
                <w:kern w:val="0"/>
                <w:sz w:val="18"/>
                <w:szCs w:val="18"/>
              </w:rPr>
              <w:t>对区内生态环境改善情况的影响较好。</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4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可持续影像指标</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kern w:val="0"/>
                <w:sz w:val="18"/>
                <w:szCs w:val="18"/>
              </w:rPr>
              <w:t>指标1：</w:t>
            </w:r>
            <w:r>
              <w:rPr>
                <w:rFonts w:hint="eastAsia" w:ascii="宋体" w:hAnsi="宋体" w:cs="宋体"/>
                <w:color w:val="000000"/>
                <w:kern w:val="0"/>
                <w:sz w:val="18"/>
                <w:szCs w:val="18"/>
              </w:rPr>
              <w:t>可持续影响</w:t>
            </w:r>
          </w:p>
        </w:tc>
        <w:tc>
          <w:tcPr>
            <w:tcW w:w="2084"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color w:val="000000"/>
                <w:kern w:val="0"/>
                <w:sz w:val="18"/>
                <w:szCs w:val="18"/>
              </w:rPr>
            </w:pPr>
            <w:r>
              <w:rPr>
                <w:rFonts w:hint="eastAsia" w:ascii="宋体" w:hAnsi="宋体" w:cs="宋体"/>
                <w:color w:val="000000"/>
                <w:kern w:val="0"/>
                <w:sz w:val="18"/>
                <w:szCs w:val="18"/>
              </w:rPr>
              <w:t>根据项目产出的可持续运用性酌情给分。</w:t>
            </w:r>
          </w:p>
        </w:tc>
        <w:tc>
          <w:tcPr>
            <w:tcW w:w="1460"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color w:val="000000"/>
                <w:kern w:val="0"/>
                <w:sz w:val="18"/>
                <w:szCs w:val="18"/>
              </w:rPr>
            </w:pPr>
            <w:r>
              <w:rPr>
                <w:rFonts w:hint="eastAsia" w:ascii="宋体" w:hAnsi="宋体" w:cs="宋体"/>
                <w:color w:val="000000"/>
                <w:kern w:val="0"/>
                <w:sz w:val="18"/>
                <w:szCs w:val="18"/>
              </w:rPr>
              <w:t>项目产出的可持续运用性较好。</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57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48" w:type="dxa"/>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分）</w:t>
            </w:r>
          </w:p>
        </w:tc>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服务对象满意度指标（1</w:t>
            </w:r>
            <w:r>
              <w:rPr>
                <w:rFonts w:ascii="宋体" w:hAnsi="宋体" w:cs="宋体"/>
                <w:kern w:val="0"/>
                <w:sz w:val="18"/>
                <w:szCs w:val="18"/>
              </w:rPr>
              <w:t>0</w:t>
            </w:r>
            <w:r>
              <w:rPr>
                <w:rFonts w:hint="eastAsia" w:ascii="宋体" w:hAnsi="宋体" w:cs="宋体"/>
                <w:kern w:val="0"/>
                <w:sz w:val="18"/>
                <w:szCs w:val="18"/>
              </w:rPr>
              <w:t>分）</w:t>
            </w:r>
          </w:p>
        </w:tc>
        <w:tc>
          <w:tcPr>
            <w:tcW w:w="14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kern w:val="0"/>
                <w:sz w:val="18"/>
                <w:szCs w:val="18"/>
              </w:rPr>
              <w:t>指标1：</w:t>
            </w:r>
            <w:r>
              <w:rPr>
                <w:rFonts w:hint="eastAsia" w:ascii="宋体" w:hAnsi="宋体" w:cs="宋体"/>
                <w:color w:val="000000"/>
                <w:kern w:val="0"/>
                <w:sz w:val="18"/>
                <w:szCs w:val="18"/>
              </w:rPr>
              <w:t>社会公众或服务对象满意度</w:t>
            </w:r>
          </w:p>
        </w:tc>
        <w:tc>
          <w:tcPr>
            <w:tcW w:w="208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社会公众或服务对象满意度</w:t>
            </w:r>
          </w:p>
        </w:tc>
        <w:tc>
          <w:tcPr>
            <w:tcW w:w="146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重大接待按照用户的要求进行保障，无重大事故发生，节假日按日常运维的要求进行运维，无重大事故发生。</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7261"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bl>
    <w:p>
      <w:pPr>
        <w:rPr>
          <w:rFonts w:ascii="宋体" w:hAnsi="宋体" w:cs="Arial"/>
          <w:b/>
          <w:bCs/>
          <w:sz w:val="28"/>
          <w:szCs w:val="28"/>
        </w:rPr>
      </w:pPr>
    </w:p>
    <w:p>
      <w:pPr>
        <w:jc w:val="center"/>
        <w:rPr>
          <w:rFonts w:ascii="方正小标宋简体" w:hAnsi="宋体" w:eastAsia="方正小标宋简体" w:cs="Arial"/>
          <w:bCs/>
          <w:color w:val="000000"/>
          <w:sz w:val="44"/>
          <w:szCs w:val="44"/>
        </w:rPr>
      </w:pPr>
    </w:p>
    <w:p>
      <w:pPr>
        <w:jc w:val="center"/>
        <w:rPr>
          <w:rFonts w:ascii="方正小标宋简体" w:hAnsi="宋体" w:eastAsia="方正小标宋简体" w:cs="Arial"/>
          <w:bCs/>
          <w:color w:val="000000"/>
          <w:sz w:val="44"/>
          <w:szCs w:val="44"/>
        </w:rPr>
      </w:pPr>
    </w:p>
    <w:p>
      <w:pPr>
        <w:jc w:val="center"/>
        <w:rPr>
          <w:rFonts w:ascii="方正小标宋简体" w:hAnsi="宋体" w:eastAsia="方正小标宋简体" w:cs="Arial"/>
          <w:bCs/>
          <w:color w:val="000000"/>
          <w:sz w:val="44"/>
          <w:szCs w:val="44"/>
        </w:rPr>
      </w:pPr>
    </w:p>
    <w:p>
      <w:pPr>
        <w:jc w:val="center"/>
        <w:rPr>
          <w:rFonts w:ascii="方正小标宋简体" w:hAnsi="宋体" w:eastAsia="方正小标宋简体" w:cs="Arial"/>
          <w:bCs/>
          <w:color w:val="000000"/>
          <w:sz w:val="44"/>
          <w:szCs w:val="44"/>
        </w:rPr>
      </w:pPr>
    </w:p>
    <w:p>
      <w:pPr>
        <w:jc w:val="center"/>
        <w:rPr>
          <w:rFonts w:hint="eastAsia" w:cs="Arial" w:asciiTheme="minorEastAsia" w:hAnsiTheme="minorEastAsia" w:eastAsiaTheme="minorEastAsia"/>
          <w:bCs/>
          <w:color w:val="000000"/>
          <w:sz w:val="44"/>
          <w:szCs w:val="44"/>
        </w:rPr>
      </w:pPr>
    </w:p>
    <w:p>
      <w:pPr>
        <w:jc w:val="left"/>
        <w:rPr>
          <w:rFonts w:hint="eastAsia" w:cs="Arial" w:asciiTheme="minorEastAsia" w:hAnsiTheme="minorEastAsia" w:eastAsiaTheme="minorEastAsia"/>
          <w:bCs/>
          <w:color w:val="000000"/>
          <w:sz w:val="24"/>
          <w:szCs w:val="24"/>
        </w:rPr>
      </w:pPr>
    </w:p>
    <w:p>
      <w:pPr>
        <w:ind w:firstLine="360" w:firstLineChars="150"/>
        <w:jc w:val="left"/>
        <w:rPr>
          <w:rFonts w:cs="Arial" w:asciiTheme="minorEastAsia" w:hAnsiTheme="minorEastAsia" w:eastAsiaTheme="minorEastAsia"/>
          <w:bCs/>
          <w:color w:val="000000"/>
          <w:sz w:val="24"/>
          <w:szCs w:val="24"/>
        </w:rPr>
      </w:pPr>
      <w:r>
        <w:rPr>
          <w:rFonts w:hint="eastAsia" w:cs="Arial" w:asciiTheme="minorEastAsia" w:hAnsiTheme="minorEastAsia" w:eastAsiaTheme="minorEastAsia"/>
          <w:bCs/>
          <w:color w:val="000000"/>
          <w:sz w:val="24"/>
          <w:szCs w:val="24"/>
        </w:rPr>
        <w:t>附件9：</w:t>
      </w:r>
    </w:p>
    <w:p>
      <w:pPr>
        <w:jc w:val="center"/>
        <w:rPr>
          <w:rFonts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项目支出部门</w:t>
      </w:r>
      <w:r>
        <w:rPr>
          <w:rFonts w:ascii="方正小标宋简体" w:hAnsi="宋体" w:eastAsia="方正小标宋简体" w:cs="Arial"/>
          <w:bCs/>
          <w:color w:val="000000"/>
          <w:sz w:val="44"/>
          <w:szCs w:val="44"/>
        </w:rPr>
        <w:t>评价报告</w:t>
      </w:r>
    </w:p>
    <w:p>
      <w:pPr>
        <w:jc w:val="center"/>
        <w:rPr>
          <w:rFonts w:ascii="方正小标宋简体" w:hAnsi="宋体" w:eastAsia="方正小标宋简体" w:cs="Arial"/>
          <w:bCs/>
          <w:color w:val="000000"/>
          <w:sz w:val="44"/>
          <w:szCs w:val="44"/>
        </w:rPr>
      </w:pPr>
    </w:p>
    <w:p>
      <w:pPr>
        <w:spacing w:line="600" w:lineRule="exact"/>
        <w:ind w:firstLine="160" w:firstLineChars="50"/>
        <w:rPr>
          <w:rFonts w:ascii="黑体" w:hAnsi="黑体" w:eastAsia="黑体" w:cs="黑体"/>
          <w:bCs/>
          <w:color w:val="000000"/>
          <w:sz w:val="32"/>
          <w:szCs w:val="32"/>
          <w:u w:val="single"/>
        </w:rPr>
      </w:pPr>
    </w:p>
    <w:p>
      <w:pPr>
        <w:spacing w:line="600" w:lineRule="exact"/>
        <w:ind w:firstLine="160" w:firstLineChars="50"/>
        <w:rPr>
          <w:rFonts w:ascii="黑体" w:hAnsi="黑体" w:eastAsia="黑体" w:cs="黑体"/>
          <w:bCs/>
          <w:color w:val="000000"/>
          <w:sz w:val="32"/>
          <w:szCs w:val="32"/>
          <w:u w:val="single"/>
        </w:rPr>
      </w:pPr>
      <w:r>
        <w:rPr>
          <w:rFonts w:hint="eastAsia" w:ascii="黑体" w:hAnsi="黑体" w:eastAsia="黑体" w:cs="黑体"/>
          <w:bCs/>
          <w:color w:val="000000"/>
          <w:sz w:val="32"/>
          <w:szCs w:val="32"/>
          <w:u w:val="single"/>
        </w:rPr>
        <w:t xml:space="preserve">评价类型：       实施过程评价 </w:t>
      </w:r>
      <w:r>
        <w:rPr>
          <w:rFonts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t xml:space="preserve"> </w:t>
      </w:r>
      <w:r>
        <w:rPr>
          <w:rFonts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t xml:space="preserve">            </w:t>
      </w:r>
    </w:p>
    <w:p>
      <w:pPr>
        <w:spacing w:line="600" w:lineRule="exact"/>
        <w:ind w:firstLine="160" w:firstLineChars="50"/>
        <w:rPr>
          <w:rFonts w:ascii="黑体" w:hAnsi="黑体" w:eastAsia="黑体" w:cs="黑体"/>
          <w:bCs/>
          <w:color w:val="000000"/>
          <w:sz w:val="32"/>
          <w:szCs w:val="32"/>
          <w:u w:val="single"/>
        </w:rPr>
      </w:pPr>
    </w:p>
    <w:p>
      <w:pPr>
        <w:spacing w:line="600" w:lineRule="exact"/>
        <w:ind w:firstLine="160" w:firstLineChars="50"/>
        <w:rPr>
          <w:rFonts w:ascii="黑体" w:hAnsi="宋体" w:eastAsia="黑体" w:cs="Arial"/>
          <w:bCs/>
          <w:color w:val="000000"/>
          <w:sz w:val="32"/>
          <w:szCs w:val="32"/>
        </w:rPr>
      </w:pPr>
      <w:r>
        <w:rPr>
          <w:rFonts w:hint="eastAsia" w:ascii="黑体" w:hAnsi="黑体" w:eastAsia="黑体" w:cs="黑体"/>
          <w:bCs/>
          <w:color w:val="000000"/>
          <w:sz w:val="32"/>
          <w:szCs w:val="32"/>
          <w:u w:val="single"/>
        </w:rPr>
        <w:t>项目名称：    智慧城管服务运营</w:t>
      </w:r>
      <w:r>
        <w:rPr>
          <w:rFonts w:ascii="黑体" w:hAnsi="黑体" w:eastAsia="黑体" w:cs="黑体"/>
          <w:bCs/>
          <w:color w:val="000000"/>
          <w:sz w:val="32"/>
          <w:szCs w:val="32"/>
          <w:u w:val="single"/>
        </w:rPr>
        <w:t>项目</w:t>
      </w:r>
      <w:r>
        <w:rPr>
          <w:rFonts w:hint="eastAsia" w:ascii="黑体" w:hAnsi="黑体" w:eastAsia="黑体" w:cs="黑体"/>
          <w:bCs/>
          <w:color w:val="000000"/>
          <w:sz w:val="32"/>
          <w:szCs w:val="32"/>
          <w:u w:val="single"/>
        </w:rPr>
        <w:t xml:space="preserve"> </w:t>
      </w:r>
      <w:r>
        <w:rPr>
          <w:rFonts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t xml:space="preserve"> </w:t>
      </w:r>
      <w:r>
        <w:rPr>
          <w:rFonts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t xml:space="preserve"> </w:t>
      </w:r>
      <w:r>
        <w:rPr>
          <w:rFonts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t xml:space="preserve">         </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项目单位：</w:t>
      </w:r>
      <w:r>
        <w:rPr>
          <w:rFonts w:hint="eastAsia" w:ascii="黑体" w:hAnsi="黑体" w:eastAsia="黑体" w:cs="黑体"/>
          <w:bCs/>
          <w:color w:val="000000"/>
          <w:sz w:val="32"/>
          <w:szCs w:val="32"/>
          <w:u w:val="single"/>
        </w:rPr>
        <w:t xml:space="preserve">                                             </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主管部门：</w:t>
      </w:r>
      <w:r>
        <w:rPr>
          <w:rFonts w:hint="eastAsia" w:ascii="黑体" w:hAnsi="黑体" w:eastAsia="黑体" w:cs="黑体"/>
          <w:bCs/>
          <w:color w:val="000000"/>
          <w:sz w:val="32"/>
          <w:szCs w:val="32"/>
          <w:u w:val="single"/>
        </w:rPr>
        <w:t xml:space="preserve">           城管局                       （盖章）</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评价时间：</w:t>
      </w:r>
      <w:r>
        <w:rPr>
          <w:rFonts w:hint="eastAsia" w:ascii="黑体" w:hAnsi="黑体" w:eastAsia="黑体" w:cs="黑体"/>
          <w:bCs/>
          <w:color w:val="000000"/>
          <w:sz w:val="32"/>
          <w:szCs w:val="32"/>
          <w:u w:val="single"/>
        </w:rPr>
        <w:t xml:space="preserve">      2021.1.1——2021.12.31                          </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rPr>
        <w:t xml:space="preserve">          部门评价 </w:t>
      </w:r>
      <w:r>
        <w:rPr>
          <w:rFonts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t xml:space="preserve"> </w:t>
      </w:r>
      <w:r>
        <w:rPr>
          <w:rFonts w:ascii="黑体" w:hAnsi="黑体" w:eastAsia="黑体" w:cs="黑体"/>
          <w:bCs/>
          <w:color w:val="000000"/>
          <w:sz w:val="32"/>
          <w:szCs w:val="32"/>
          <w:u w:val="single"/>
        </w:rPr>
        <w:t xml:space="preserve">  </w:t>
      </w:r>
      <w:r>
        <w:rPr>
          <w:rFonts w:hint="eastAsia" w:ascii="黑体" w:hAnsi="黑体" w:eastAsia="黑体" w:cs="黑体"/>
          <w:bCs/>
          <w:color w:val="000000"/>
          <w:sz w:val="32"/>
          <w:szCs w:val="32"/>
          <w:u w:val="single"/>
        </w:rPr>
        <w:t xml:space="preserve">                               </w:t>
      </w:r>
    </w:p>
    <w:p>
      <w:pPr>
        <w:rPr>
          <w:rFonts w:ascii="黑体" w:hAnsi="宋体" w:eastAsia="黑体" w:cs="Arial"/>
          <w:bCs/>
          <w:color w:val="000000"/>
          <w:sz w:val="32"/>
          <w:szCs w:val="32"/>
        </w:rPr>
      </w:pPr>
    </w:p>
    <w:p>
      <w:pPr>
        <w:jc w:val="center"/>
        <w:rPr>
          <w:rFonts w:ascii="黑体" w:hAnsi="宋体" w:eastAsia="黑体" w:cs="Arial"/>
          <w:bCs/>
          <w:color w:val="000000"/>
          <w:sz w:val="32"/>
          <w:szCs w:val="32"/>
        </w:rPr>
      </w:pPr>
    </w:p>
    <w:p>
      <w:pPr>
        <w:jc w:val="center"/>
        <w:rPr>
          <w:rFonts w:ascii="黑体" w:hAnsi="宋体" w:eastAsia="黑体" w:cs="Arial"/>
          <w:bCs/>
          <w:color w:val="000000"/>
          <w:sz w:val="32"/>
          <w:szCs w:val="32"/>
        </w:rPr>
      </w:pPr>
    </w:p>
    <w:p>
      <w:pPr>
        <w:jc w:val="center"/>
        <w:rPr>
          <w:rFonts w:ascii="黑体" w:hAnsi="宋体" w:eastAsia="黑体" w:cs="Arial"/>
          <w:bCs/>
          <w:color w:val="000000"/>
          <w:sz w:val="32"/>
          <w:szCs w:val="32"/>
        </w:rPr>
      </w:pPr>
      <w:r>
        <w:rPr>
          <w:rFonts w:hint="eastAsia" w:ascii="黑体" w:hAnsi="宋体" w:eastAsia="黑体" w:cs="Arial"/>
          <w:bCs/>
          <w:color w:val="000000"/>
          <w:sz w:val="32"/>
          <w:szCs w:val="32"/>
        </w:rPr>
        <w:t xml:space="preserve">                    年   月    日</w:t>
      </w:r>
    </w:p>
    <w:p>
      <w:pPr>
        <w:jc w:val="center"/>
        <w:rPr>
          <w:rFonts w:ascii="黑体" w:hAnsi="宋体" w:eastAsia="黑体" w:cs="Arial"/>
          <w:bCs/>
          <w:color w:val="000000"/>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spacing w:line="360" w:lineRule="auto"/>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（一）项目概况</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1、主要内容</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高新区于2015年2月份申报了住建部与科技部联合组织的智慧城市试点，并取得了试点资格，智慧城管是高新区申报的重点建设项目之一。2015年至2016年，南昌市高新区启动了智慧</w:t>
      </w:r>
      <w:r>
        <w:rPr>
          <w:rFonts w:ascii="仿宋_GB2312" w:hAnsi="黑体" w:eastAsia="仿宋_GB2312" w:cs="黑体"/>
          <w:sz w:val="32"/>
          <w:szCs w:val="32"/>
        </w:rPr>
        <w:t>管网</w:t>
      </w:r>
      <w:r>
        <w:rPr>
          <w:rFonts w:hint="eastAsia" w:ascii="仿宋_GB2312" w:hAnsi="黑体" w:eastAsia="仿宋_GB2312" w:cs="黑体"/>
          <w:sz w:val="32"/>
          <w:szCs w:val="32"/>
        </w:rPr>
        <w:t>一期</w:t>
      </w:r>
      <w:r>
        <w:rPr>
          <w:rFonts w:ascii="仿宋_GB2312" w:hAnsi="黑体" w:eastAsia="仿宋_GB2312" w:cs="黑体"/>
          <w:sz w:val="32"/>
          <w:szCs w:val="32"/>
        </w:rPr>
        <w:t>建</w:t>
      </w:r>
      <w:r>
        <w:rPr>
          <w:rFonts w:hint="eastAsia" w:ascii="仿宋_GB2312" w:hAnsi="黑体" w:eastAsia="仿宋_GB2312" w:cs="黑体"/>
          <w:sz w:val="32"/>
          <w:szCs w:val="32"/>
        </w:rPr>
        <w:t>设，完成了高新区核心区约35平方公里的智慧管网建设。高新区亟需基于现有的智慧管网建设成果，在国家政策引导和大力扶持背景下，深入规划智慧城管顶层设计，建设高新区智慧城管平台，提高城市管理现代化水平，创新城市管理和城市执法手段，真正实现“智慧城管”。</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2、立项目的</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南昌高新区智慧城管</w:t>
      </w:r>
      <w:r>
        <w:rPr>
          <w:rFonts w:ascii="仿宋_GB2312" w:hAnsi="黑体" w:eastAsia="仿宋_GB2312" w:cs="黑体"/>
          <w:sz w:val="32"/>
          <w:szCs w:val="32"/>
        </w:rPr>
        <w:t>服务运营项目</w:t>
      </w:r>
      <w:r>
        <w:rPr>
          <w:rFonts w:hint="eastAsia" w:ascii="仿宋_GB2312" w:hAnsi="黑体" w:eastAsia="仿宋_GB2312" w:cs="黑体"/>
          <w:sz w:val="32"/>
          <w:szCs w:val="32"/>
        </w:rPr>
        <w:t>概括为“三大服务”，即五年</w:t>
      </w:r>
      <w:r>
        <w:rPr>
          <w:rFonts w:ascii="仿宋_GB2312" w:hAnsi="黑体" w:eastAsia="仿宋_GB2312" w:cs="黑体"/>
          <w:sz w:val="32"/>
          <w:szCs w:val="32"/>
        </w:rPr>
        <w:t>智慧城管服务、</w:t>
      </w:r>
      <w:r>
        <w:rPr>
          <w:rFonts w:hint="eastAsia" w:ascii="仿宋_GB2312" w:hAnsi="黑体" w:eastAsia="仿宋_GB2312" w:cs="黑体"/>
          <w:sz w:val="32"/>
          <w:szCs w:val="32"/>
        </w:rPr>
        <w:t>五年</w:t>
      </w:r>
      <w:r>
        <w:rPr>
          <w:rFonts w:ascii="仿宋_GB2312" w:hAnsi="黑体" w:eastAsia="仿宋_GB2312" w:cs="黑体"/>
          <w:sz w:val="32"/>
          <w:szCs w:val="32"/>
        </w:rPr>
        <w:t>智慧管网服务和</w:t>
      </w:r>
      <w:r>
        <w:rPr>
          <w:rFonts w:hint="eastAsia" w:ascii="仿宋_GB2312" w:hAnsi="黑体" w:eastAsia="仿宋_GB2312" w:cs="黑体"/>
          <w:sz w:val="32"/>
          <w:szCs w:val="32"/>
        </w:rPr>
        <w:t>五年</w:t>
      </w:r>
      <w:r>
        <w:rPr>
          <w:rFonts w:ascii="仿宋_GB2312" w:hAnsi="黑体" w:eastAsia="仿宋_GB2312" w:cs="黑体"/>
          <w:sz w:val="32"/>
          <w:szCs w:val="32"/>
        </w:rPr>
        <w:t>智慧</w:t>
      </w:r>
      <w:r>
        <w:rPr>
          <w:rFonts w:hint="eastAsia" w:ascii="仿宋_GB2312" w:hAnsi="黑体" w:eastAsia="仿宋_GB2312" w:cs="黑体"/>
          <w:sz w:val="32"/>
          <w:szCs w:val="32"/>
        </w:rPr>
        <w:t>环保</w:t>
      </w:r>
      <w:r>
        <w:rPr>
          <w:rFonts w:ascii="仿宋_GB2312" w:hAnsi="黑体" w:eastAsia="仿宋_GB2312" w:cs="黑体"/>
          <w:sz w:val="32"/>
          <w:szCs w:val="32"/>
        </w:rPr>
        <w:t>服务</w:t>
      </w:r>
      <w:r>
        <w:rPr>
          <w:rFonts w:hint="eastAsia" w:ascii="仿宋_GB2312" w:hAnsi="黑体" w:eastAsia="仿宋_GB2312" w:cs="黑体"/>
          <w:sz w:val="32"/>
          <w:szCs w:val="32"/>
        </w:rPr>
        <w:t>，目的</w:t>
      </w:r>
      <w:r>
        <w:rPr>
          <w:rFonts w:ascii="仿宋_GB2312" w:hAnsi="黑体" w:eastAsia="仿宋_GB2312" w:cs="黑体"/>
          <w:sz w:val="32"/>
          <w:szCs w:val="32"/>
        </w:rPr>
        <w:t>是</w:t>
      </w:r>
      <w:r>
        <w:rPr>
          <w:rFonts w:hint="eastAsia" w:ascii="仿宋_GB2312" w:hAnsi="黑体" w:eastAsia="仿宋_GB2312" w:cs="黑体"/>
          <w:sz w:val="32"/>
          <w:szCs w:val="32"/>
        </w:rPr>
        <w:t>与南昌</w:t>
      </w:r>
      <w:r>
        <w:rPr>
          <w:rFonts w:ascii="仿宋_GB2312" w:hAnsi="黑体" w:eastAsia="仿宋_GB2312" w:cs="黑体"/>
          <w:sz w:val="32"/>
          <w:szCs w:val="32"/>
        </w:rPr>
        <w:t>高新区智慧城管设备采购项目中的</w:t>
      </w:r>
      <w:r>
        <w:rPr>
          <w:rFonts w:hint="eastAsia" w:ascii="仿宋_GB2312" w:hAnsi="黑体" w:eastAsia="仿宋_GB2312" w:cs="黑体"/>
          <w:sz w:val="32"/>
          <w:szCs w:val="32"/>
        </w:rPr>
        <w:t>设备</w:t>
      </w:r>
      <w:r>
        <w:rPr>
          <w:rFonts w:ascii="仿宋_GB2312" w:hAnsi="黑体" w:eastAsia="仿宋_GB2312" w:cs="黑体"/>
          <w:sz w:val="32"/>
          <w:szCs w:val="32"/>
        </w:rPr>
        <w:t>和信息系统</w:t>
      </w:r>
      <w:r>
        <w:rPr>
          <w:rFonts w:hint="eastAsia" w:ascii="仿宋_GB2312" w:hAnsi="黑体" w:eastAsia="仿宋_GB2312" w:cs="黑体"/>
          <w:sz w:val="32"/>
          <w:szCs w:val="32"/>
        </w:rPr>
        <w:t>进行</w:t>
      </w:r>
      <w:r>
        <w:rPr>
          <w:rFonts w:ascii="仿宋_GB2312" w:hAnsi="黑体" w:eastAsia="仿宋_GB2312" w:cs="黑体"/>
          <w:sz w:val="32"/>
          <w:szCs w:val="32"/>
        </w:rPr>
        <w:t>集成，形成总体解决方案，</w:t>
      </w:r>
      <w:r>
        <w:rPr>
          <w:rFonts w:hint="eastAsia" w:ascii="仿宋_GB2312" w:hAnsi="黑体" w:eastAsia="仿宋_GB2312" w:cs="黑体"/>
          <w:sz w:val="32"/>
          <w:szCs w:val="32"/>
        </w:rPr>
        <w:t>满足南昌</w:t>
      </w:r>
      <w:r>
        <w:rPr>
          <w:rFonts w:ascii="仿宋_GB2312" w:hAnsi="黑体" w:eastAsia="仿宋_GB2312" w:cs="黑体"/>
          <w:sz w:val="32"/>
          <w:szCs w:val="32"/>
        </w:rPr>
        <w:t>高新区</w:t>
      </w:r>
      <w:r>
        <w:rPr>
          <w:rFonts w:hint="eastAsia" w:ascii="仿宋_GB2312" w:hAnsi="黑体" w:eastAsia="仿宋_GB2312" w:cs="黑体"/>
          <w:sz w:val="32"/>
          <w:szCs w:val="32"/>
        </w:rPr>
        <w:t>城管局日常</w:t>
      </w:r>
      <w:r>
        <w:rPr>
          <w:rFonts w:ascii="仿宋_GB2312" w:hAnsi="黑体" w:eastAsia="仿宋_GB2312" w:cs="黑体"/>
          <w:sz w:val="32"/>
          <w:szCs w:val="32"/>
        </w:rPr>
        <w:t>业务需求，</w:t>
      </w:r>
      <w:r>
        <w:rPr>
          <w:rFonts w:hint="eastAsia" w:ascii="仿宋_GB2312" w:hAnsi="黑体" w:eastAsia="仿宋_GB2312" w:cs="黑体"/>
          <w:sz w:val="32"/>
          <w:szCs w:val="32"/>
        </w:rPr>
        <w:t>提高城市管理现代化水平，创新城市管理和城市执法手段，达到城市智慧管理的</w:t>
      </w:r>
      <w:r>
        <w:rPr>
          <w:rFonts w:ascii="仿宋_GB2312" w:hAnsi="黑体" w:eastAsia="仿宋_GB2312" w:cs="黑体"/>
          <w:sz w:val="32"/>
          <w:szCs w:val="32"/>
        </w:rPr>
        <w:t>目</w:t>
      </w:r>
      <w:r>
        <w:rPr>
          <w:rFonts w:hint="eastAsia" w:ascii="仿宋_GB2312" w:hAnsi="黑体" w:eastAsia="仿宋_GB2312" w:cs="黑体"/>
          <w:sz w:val="32"/>
          <w:szCs w:val="32"/>
        </w:rPr>
        <w:t>的。</w:t>
      </w:r>
    </w:p>
    <w:p>
      <w:pPr>
        <w:numPr>
          <w:ilvl w:val="0"/>
          <w:numId w:val="1"/>
        </w:numPr>
        <w:spacing w:line="360" w:lineRule="auto"/>
        <w:rPr>
          <w:rFonts w:ascii="仿宋_GB2312" w:hAnsi="黑体" w:eastAsia="仿宋_GB2312" w:cs="黑体"/>
          <w:sz w:val="32"/>
          <w:szCs w:val="32"/>
        </w:rPr>
      </w:pPr>
      <w:r>
        <w:rPr>
          <w:rFonts w:hint="eastAsia" w:ascii="仿宋_GB2312" w:hAnsi="黑体" w:eastAsia="仿宋_GB2312" w:cs="黑体"/>
          <w:sz w:val="32"/>
          <w:szCs w:val="32"/>
        </w:rPr>
        <w:t>项目实施期限</w:t>
      </w:r>
    </w:p>
    <w:p>
      <w:pPr>
        <w:spacing w:line="360" w:lineRule="auto"/>
        <w:ind w:left="640"/>
        <w:rPr>
          <w:rFonts w:ascii="仿宋_GB2312" w:hAnsi="黑体" w:eastAsia="仿宋_GB2312" w:cs="黑体"/>
          <w:sz w:val="32"/>
          <w:szCs w:val="32"/>
        </w:rPr>
      </w:pPr>
      <w:r>
        <w:rPr>
          <w:rFonts w:hint="eastAsia" w:ascii="仿宋_GB2312" w:hAnsi="黑体" w:eastAsia="仿宋_GB2312" w:cs="黑体"/>
          <w:sz w:val="32"/>
          <w:szCs w:val="32"/>
        </w:rPr>
        <w:t>计划实施期限：2021.1——2021.12</w:t>
      </w:r>
    </w:p>
    <w:p>
      <w:pPr>
        <w:spacing w:line="360" w:lineRule="auto"/>
        <w:ind w:left="640"/>
        <w:rPr>
          <w:rFonts w:ascii="仿宋_GB2312" w:hAnsi="黑体" w:eastAsia="仿宋_GB2312" w:cs="黑体"/>
          <w:sz w:val="32"/>
          <w:szCs w:val="32"/>
        </w:rPr>
      </w:pPr>
      <w:r>
        <w:rPr>
          <w:rFonts w:hint="eastAsia" w:ascii="仿宋_GB2312" w:hAnsi="黑体" w:eastAsia="仿宋_GB2312" w:cs="黑体"/>
          <w:sz w:val="32"/>
          <w:szCs w:val="32"/>
        </w:rPr>
        <w:t>实际完成期限：2021.1——2021.12</w:t>
      </w:r>
    </w:p>
    <w:p>
      <w:pPr>
        <w:numPr>
          <w:ilvl w:val="0"/>
          <w:numId w:val="1"/>
        </w:numPr>
        <w:spacing w:line="360" w:lineRule="auto"/>
        <w:rPr>
          <w:rFonts w:ascii="仿宋_GB2312" w:hAnsi="黑体" w:eastAsia="仿宋_GB2312" w:cs="黑体"/>
          <w:sz w:val="32"/>
          <w:szCs w:val="32"/>
        </w:rPr>
      </w:pPr>
      <w:r>
        <w:rPr>
          <w:rFonts w:hint="eastAsia" w:ascii="仿宋_GB2312" w:hAnsi="黑体" w:eastAsia="仿宋_GB2312" w:cs="黑体"/>
          <w:sz w:val="32"/>
          <w:szCs w:val="32"/>
        </w:rPr>
        <w:t>资金使用情况</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项目2021年度预算安排886万元，实际到位资金886万元，上级专项资金0万元，实际使用资886万元，结余资金0万元。</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5、项目组织管理流程情况</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由城管局负责对智慧城管服务运营项目的实施管理工作，每年服务运营期满后，依据项目考核内容对项目实施情况进行考核评价。</w:t>
      </w:r>
    </w:p>
    <w:p>
      <w:pPr>
        <w:spacing w:line="360" w:lineRule="auto"/>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（二）项目绩效目标</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通过智慧城管服务运营项目的实施，优化城管局日常业务处理模式</w:t>
      </w:r>
      <w:r>
        <w:rPr>
          <w:rFonts w:ascii="仿宋_GB2312" w:hAnsi="黑体" w:eastAsia="仿宋_GB2312" w:cs="黑体"/>
          <w:sz w:val="32"/>
          <w:szCs w:val="32"/>
        </w:rPr>
        <w:t>，</w:t>
      </w:r>
      <w:r>
        <w:rPr>
          <w:rFonts w:hint="eastAsia" w:ascii="仿宋_GB2312" w:hAnsi="黑体" w:eastAsia="仿宋_GB2312" w:cs="黑体"/>
          <w:sz w:val="32"/>
          <w:szCs w:val="32"/>
        </w:rPr>
        <w:t>增加无人机、智能视频探头等高科技手段，提高城市管理现代化水平，创新城市管理和城市执法手段，达到城市智慧管理的</w:t>
      </w:r>
      <w:r>
        <w:rPr>
          <w:rFonts w:ascii="仿宋_GB2312" w:hAnsi="黑体" w:eastAsia="仿宋_GB2312" w:cs="黑体"/>
          <w:sz w:val="32"/>
          <w:szCs w:val="32"/>
        </w:rPr>
        <w:t>目</w:t>
      </w:r>
      <w:r>
        <w:rPr>
          <w:rFonts w:hint="eastAsia" w:ascii="仿宋_GB2312" w:hAnsi="黑体" w:eastAsia="仿宋_GB2312" w:cs="黑体"/>
          <w:sz w:val="32"/>
          <w:szCs w:val="32"/>
        </w:rPr>
        <w:t>的。</w:t>
      </w:r>
    </w:p>
    <w:p>
      <w:pPr>
        <w:spacing w:line="360" w:lineRule="auto"/>
        <w:ind w:left="640"/>
        <w:rPr>
          <w:rFonts w:ascii="黑体" w:hAnsi="黑体" w:eastAsia="黑体" w:cs="黑体"/>
          <w:sz w:val="32"/>
          <w:szCs w:val="32"/>
        </w:rPr>
      </w:pPr>
      <w:r>
        <w:rPr>
          <w:rFonts w:hint="eastAsia" w:ascii="黑体" w:hAnsi="黑体" w:eastAsia="黑体" w:cs="黑体"/>
          <w:sz w:val="32"/>
          <w:szCs w:val="32"/>
        </w:rPr>
        <w:t>二、绩效评价工作开展情况</w:t>
      </w:r>
    </w:p>
    <w:p>
      <w:pPr>
        <w:numPr>
          <w:ilvl w:val="0"/>
          <w:numId w:val="2"/>
        </w:numPr>
        <w:spacing w:line="360" w:lineRule="auto"/>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绩效评价目的</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对本项目资金支出的经济性、效率性和效益性进行客观、公正的评价,评价项目本年度预期目标的实现情况，根据评价结果提出改进、提高部门预算绩效管理的意见和建议,促进部门预算绩效管理水平的提升。</w:t>
      </w:r>
    </w:p>
    <w:p>
      <w:pPr>
        <w:spacing w:line="360" w:lineRule="auto"/>
        <w:ind w:left="640"/>
        <w:rPr>
          <w:rFonts w:ascii="仿宋_GB2312" w:hAnsi="黑体" w:eastAsia="仿宋_GB2312" w:cs="黑体"/>
          <w:b/>
          <w:sz w:val="32"/>
          <w:szCs w:val="32"/>
        </w:rPr>
      </w:pPr>
      <w:r>
        <w:rPr>
          <w:rFonts w:hint="eastAsia" w:ascii="仿宋_GB2312" w:hAnsi="黑体" w:eastAsia="仿宋_GB2312" w:cs="黑体"/>
          <w:b/>
          <w:sz w:val="32"/>
          <w:szCs w:val="32"/>
        </w:rPr>
        <w:t>（二）绩效评价框架</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1、绩效评价原则</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本项目绩效评价遵循以下原则：</w:t>
      </w:r>
    </w:p>
    <w:p>
      <w:pPr>
        <w:numPr>
          <w:ilvl w:val="0"/>
          <w:numId w:val="3"/>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科学规范原则</w:t>
      </w:r>
    </w:p>
    <w:p>
      <w:pPr>
        <w:numPr>
          <w:ilvl w:val="0"/>
          <w:numId w:val="3"/>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公正公开原则</w:t>
      </w:r>
    </w:p>
    <w:p>
      <w:pPr>
        <w:numPr>
          <w:ilvl w:val="0"/>
          <w:numId w:val="3"/>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分级分类原则</w:t>
      </w:r>
    </w:p>
    <w:p>
      <w:pPr>
        <w:numPr>
          <w:ilvl w:val="0"/>
          <w:numId w:val="3"/>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绩效相关原则</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2、评价指标体系</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根据财政部《预算绩效评价共性指标体系框架》等文件精神及本项目的具体特点，设置了合理可行的评价体系，包括投入指标（项目立项、资金落实）、过程指标（业务管理、财务管理）、产出数量与质量指标、经济效益、社会效益等。</w:t>
      </w:r>
    </w:p>
    <w:p>
      <w:pPr>
        <w:spacing w:line="360" w:lineRule="auto"/>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（三）绩效评价工作过程</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财政预算项目绩效评价是政府加强绩效管理，提高专项资金管理水平和使用效益的重要举措。</w:t>
      </w:r>
    </w:p>
    <w:p>
      <w:pPr>
        <w:numPr>
          <w:ilvl w:val="0"/>
          <w:numId w:val="4"/>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成立绩效评价工作小组</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为了做好绩效评价自评工作，成立了高新区城管局2021绩效评价工作小组。</w:t>
      </w:r>
    </w:p>
    <w:p>
      <w:pPr>
        <w:numPr>
          <w:ilvl w:val="0"/>
          <w:numId w:val="4"/>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评价指标设立的依据：</w:t>
      </w:r>
    </w:p>
    <w:p>
      <w:pPr>
        <w:numPr>
          <w:ilvl w:val="0"/>
          <w:numId w:val="5"/>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财政部《预算绩效管理共性指标体系框架》（财预［2013］53号）；</w:t>
      </w:r>
    </w:p>
    <w:p>
      <w:pPr>
        <w:numPr>
          <w:ilvl w:val="0"/>
          <w:numId w:val="5"/>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江西省政府《关于推进预算绩效管理的实施意见》（赣府发［2013］8号）；</w:t>
      </w:r>
    </w:p>
    <w:p>
      <w:pPr>
        <w:numPr>
          <w:ilvl w:val="0"/>
          <w:numId w:val="5"/>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南昌市政府《关于印发&lt;南昌市财政支出绩效评价管理办法&gt;（试行）的通知》（洪府发［2014］8号）；</w:t>
      </w:r>
    </w:p>
    <w:p>
      <w:pPr>
        <w:numPr>
          <w:ilvl w:val="0"/>
          <w:numId w:val="5"/>
        </w:numPr>
        <w:spacing w:line="360" w:lineRule="auto"/>
        <w:ind w:firstLine="640" w:firstLineChars="200"/>
        <w:rPr>
          <w:rFonts w:ascii="仿宋_GB2312" w:hAnsi="黑体" w:eastAsia="仿宋_GB2312" w:cs="黑体"/>
          <w:sz w:val="32"/>
          <w:szCs w:val="32"/>
        </w:rPr>
      </w:pPr>
      <w:r>
        <w:rPr>
          <w:rFonts w:hint="eastAsia" w:ascii="仿宋_GB2312" w:hAnsi="宋体" w:eastAsia="仿宋_GB2312"/>
          <w:sz w:val="32"/>
          <w:szCs w:val="32"/>
          <w:shd w:val="clear" w:color="auto" w:fill="FFFFFF"/>
        </w:rPr>
        <w:t>《南昌</w:t>
      </w:r>
      <w:r>
        <w:rPr>
          <w:rFonts w:hint="eastAsia" w:ascii="仿宋_GB2312" w:hAnsi="黑体" w:eastAsia="仿宋_GB2312" w:cs="黑体"/>
          <w:sz w:val="32"/>
          <w:szCs w:val="32"/>
        </w:rPr>
        <w:t>高新区财政局关于开展2021年区本级预算绩效管理有关工作的通知》（洪高新管财字〔2021〕52</w:t>
      </w:r>
      <w:r>
        <w:rPr>
          <w:rFonts w:hint="eastAsia" w:ascii="仿宋_GB2312" w:eastAsia="仿宋_GB2312"/>
          <w:sz w:val="32"/>
          <w:szCs w:val="32"/>
        </w:rPr>
        <w:t>号</w:t>
      </w:r>
      <w:r>
        <w:rPr>
          <w:rFonts w:hint="eastAsia" w:ascii="仿宋_GB2312" w:hAnsi="宋体" w:eastAsia="仿宋_GB2312"/>
          <w:sz w:val="32"/>
          <w:szCs w:val="32"/>
          <w:shd w:val="clear" w:color="auto" w:fill="FFFFFF"/>
        </w:rPr>
        <w:t>）</w:t>
      </w:r>
      <w:r>
        <w:rPr>
          <w:rFonts w:hint="eastAsia" w:ascii="仿宋_GB2312" w:hAnsi="黑体" w:eastAsia="仿宋_GB2312" w:cs="黑体"/>
          <w:sz w:val="32"/>
          <w:szCs w:val="32"/>
        </w:rPr>
        <w:t>；</w:t>
      </w:r>
    </w:p>
    <w:p>
      <w:pPr>
        <w:numPr>
          <w:ilvl w:val="0"/>
          <w:numId w:val="6"/>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选取设立评价指标</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针对项目在投入、过程、产出和效果等方面的实际情况，设立了各项评价指标。</w:t>
      </w:r>
    </w:p>
    <w:p>
      <w:pPr>
        <w:numPr>
          <w:ilvl w:val="0"/>
          <w:numId w:val="6"/>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制订了绩效评价实施方案</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为了保质保量完成城管局项目绩效评价工作，制定了工作方案。</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三、综合绩效情况及评价结论</w:t>
      </w:r>
    </w:p>
    <w:p>
      <w:pPr>
        <w:numPr>
          <w:ilvl w:val="0"/>
          <w:numId w:val="7"/>
        </w:numPr>
        <w:spacing w:line="360" w:lineRule="auto"/>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项目投入情况</w:t>
      </w:r>
    </w:p>
    <w:p>
      <w:pPr>
        <w:numPr>
          <w:ilvl w:val="0"/>
          <w:numId w:val="8"/>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项目经过</w:t>
      </w:r>
      <w:bookmarkStart w:id="0" w:name="_GoBack"/>
      <w:bookmarkEnd w:id="0"/>
      <w:r>
        <w:rPr>
          <w:rFonts w:hint="eastAsia" w:ascii="仿宋_GB2312" w:hAnsi="黑体" w:eastAsia="仿宋_GB2312" w:cs="黑体"/>
          <w:sz w:val="32"/>
          <w:szCs w:val="32"/>
        </w:rPr>
        <w:t>正规的招投标程序，立项规范。</w:t>
      </w:r>
    </w:p>
    <w:p>
      <w:pPr>
        <w:numPr>
          <w:ilvl w:val="0"/>
          <w:numId w:val="8"/>
        </w:num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项目在实施过程中</w:t>
      </w:r>
      <w:r>
        <w:rPr>
          <w:rFonts w:ascii="仿宋_GB2312" w:hAnsi="黑体" w:eastAsia="仿宋_GB2312" w:cs="黑体"/>
          <w:sz w:val="32"/>
          <w:szCs w:val="32"/>
        </w:rPr>
        <w:t>,</w:t>
      </w:r>
      <w:r>
        <w:rPr>
          <w:rFonts w:hint="eastAsia" w:ascii="仿宋_GB2312" w:hAnsi="黑体" w:eastAsia="仿宋_GB2312" w:cs="黑体"/>
          <w:sz w:val="32"/>
          <w:szCs w:val="32"/>
        </w:rPr>
        <w:t>严格控制经费支出</w:t>
      </w:r>
      <w:r>
        <w:rPr>
          <w:rFonts w:ascii="仿宋_GB2312" w:hAnsi="黑体" w:eastAsia="仿宋_GB2312" w:cs="黑体"/>
          <w:sz w:val="32"/>
          <w:szCs w:val="32"/>
        </w:rPr>
        <w:t>,</w:t>
      </w:r>
      <w:r>
        <w:rPr>
          <w:rFonts w:hint="eastAsia" w:ascii="仿宋_GB2312" w:hAnsi="黑体" w:eastAsia="仿宋_GB2312" w:cs="黑体"/>
          <w:sz w:val="32"/>
          <w:szCs w:val="32"/>
        </w:rPr>
        <w:t>实际总支出未超出预算。</w:t>
      </w:r>
    </w:p>
    <w:p>
      <w:pPr>
        <w:numPr>
          <w:ilvl w:val="0"/>
          <w:numId w:val="9"/>
        </w:numPr>
        <w:spacing w:line="360" w:lineRule="auto"/>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项目过程情况</w:t>
      </w:r>
    </w:p>
    <w:p>
      <w:pPr>
        <w:numPr>
          <w:ilvl w:val="0"/>
          <w:numId w:val="10"/>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管理制度健全性：项目制定了智慧城管运营方案、无人机运营方案等制度文件，管理制度健全。</w:t>
      </w:r>
    </w:p>
    <w:p>
      <w:pPr>
        <w:numPr>
          <w:ilvl w:val="0"/>
          <w:numId w:val="10"/>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项目质量可控性：项目验收需经过专家评审，制定了项目考核方案，以考核项把关项目质量，可控性好。</w:t>
      </w:r>
    </w:p>
    <w:p>
      <w:pPr>
        <w:numPr>
          <w:ilvl w:val="0"/>
          <w:numId w:val="10"/>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管理制度健全性：财务管理制度较为健全。</w:t>
      </w:r>
    </w:p>
    <w:p>
      <w:pPr>
        <w:numPr>
          <w:ilvl w:val="0"/>
          <w:numId w:val="10"/>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财务监控有效性：项目按照财务管理制度执行，未出现财务问题。</w:t>
      </w:r>
    </w:p>
    <w:p>
      <w:pPr>
        <w:pStyle w:val="11"/>
        <w:numPr>
          <w:ilvl w:val="0"/>
          <w:numId w:val="9"/>
        </w:numPr>
        <w:spacing w:line="360" w:lineRule="auto"/>
        <w:ind w:firstLineChars="0"/>
        <w:rPr>
          <w:rFonts w:ascii="仿宋_GB2312" w:hAnsi="黑体" w:eastAsia="仿宋_GB2312" w:cs="黑体"/>
          <w:b/>
          <w:sz w:val="32"/>
          <w:szCs w:val="32"/>
        </w:rPr>
      </w:pPr>
      <w:r>
        <w:rPr>
          <w:rFonts w:hint="eastAsia" w:ascii="仿宋_GB2312" w:hAnsi="黑体" w:eastAsia="仿宋_GB2312" w:cs="黑体"/>
          <w:b/>
          <w:sz w:val="32"/>
          <w:szCs w:val="32"/>
        </w:rPr>
        <w:t>项目产出情况</w:t>
      </w:r>
    </w:p>
    <w:p>
      <w:pPr>
        <w:numPr>
          <w:ilvl w:val="0"/>
          <w:numId w:val="11"/>
        </w:numPr>
        <w:spacing w:line="360" w:lineRule="auto"/>
        <w:ind w:left="640"/>
        <w:rPr>
          <w:rFonts w:ascii="仿宋_GB2312" w:hAnsi="黑体" w:eastAsia="仿宋_GB2312" w:cs="黑体"/>
          <w:sz w:val="32"/>
          <w:szCs w:val="32"/>
        </w:rPr>
      </w:pPr>
      <w:r>
        <w:rPr>
          <w:rFonts w:hint="eastAsia" w:ascii="仿宋_GB2312" w:hAnsi="黑体" w:eastAsia="仿宋_GB2312" w:cs="黑体"/>
          <w:sz w:val="32"/>
          <w:szCs w:val="32"/>
        </w:rPr>
        <w:t>产出数量</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无人机航拍：航拍面积达到100平方公里。</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视频探头在线率：平均视频探头在线率高于95%。</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地上三维数据普查：三维建模普查达到3平方公里。</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管网数据普查：管线普查达到100公里。</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管网普查数据集成：管网普查数据全部集成完成。</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环保站房建设运维：完成4个水质站房、1个空气站房建设运维。</w:t>
      </w:r>
    </w:p>
    <w:p>
      <w:pPr>
        <w:numPr>
          <w:ilvl w:val="0"/>
          <w:numId w:val="11"/>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产出质量</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项目验收规范性：项目验收经过专家评审、过程较为规范。</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软硬件稳定性：项目软硬件运行较为稳定，故障率不足1%。</w:t>
      </w:r>
    </w:p>
    <w:p>
      <w:pPr>
        <w:numPr>
          <w:ilvl w:val="0"/>
          <w:numId w:val="11"/>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产出时效</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项目建设内容根据要求经过了验收。</w:t>
      </w:r>
    </w:p>
    <w:p>
      <w:pPr>
        <w:numPr>
          <w:ilvl w:val="0"/>
          <w:numId w:val="11"/>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产出成本</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项目产出成本与年初预算一致。</w:t>
      </w:r>
    </w:p>
    <w:p>
      <w:pPr>
        <w:pStyle w:val="11"/>
        <w:numPr>
          <w:ilvl w:val="0"/>
          <w:numId w:val="9"/>
        </w:numPr>
        <w:spacing w:line="360" w:lineRule="auto"/>
        <w:ind w:firstLineChars="0"/>
        <w:rPr>
          <w:rFonts w:ascii="仿宋_GB2312" w:hAnsi="黑体" w:eastAsia="仿宋_GB2312" w:cs="黑体"/>
          <w:b/>
          <w:sz w:val="32"/>
          <w:szCs w:val="32"/>
        </w:rPr>
      </w:pPr>
      <w:r>
        <w:rPr>
          <w:rFonts w:hint="eastAsia" w:ascii="仿宋_GB2312" w:hAnsi="黑体" w:eastAsia="仿宋_GB2312" w:cs="黑体"/>
          <w:b/>
          <w:sz w:val="32"/>
          <w:szCs w:val="32"/>
        </w:rPr>
        <w:t>项目效益情况</w:t>
      </w:r>
    </w:p>
    <w:p>
      <w:pPr>
        <w:numPr>
          <w:ilvl w:val="0"/>
          <w:numId w:val="12"/>
        </w:numPr>
        <w:spacing w:line="360" w:lineRule="auto"/>
        <w:ind w:left="640"/>
        <w:rPr>
          <w:rFonts w:ascii="仿宋_GB2312" w:hAnsi="黑体" w:eastAsia="仿宋_GB2312" w:cs="黑体"/>
          <w:sz w:val="32"/>
          <w:szCs w:val="32"/>
        </w:rPr>
      </w:pPr>
      <w:r>
        <w:rPr>
          <w:rFonts w:hint="eastAsia" w:ascii="仿宋_GB2312" w:hAnsi="黑体" w:eastAsia="仿宋_GB2312" w:cs="黑体"/>
          <w:sz w:val="32"/>
          <w:szCs w:val="32"/>
        </w:rPr>
        <w:t>经济效益</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本项目的实施提升了城市管理智慧化水平、降低了管理成本，同时增加了高新区产值和税收。</w:t>
      </w:r>
    </w:p>
    <w:p>
      <w:pPr>
        <w:numPr>
          <w:ilvl w:val="0"/>
          <w:numId w:val="12"/>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社会效益</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本项目给社会增加了几十个就业机会，同时为高新区智慧城市建设起到了正面宣传作用。</w:t>
      </w:r>
    </w:p>
    <w:p>
      <w:pPr>
        <w:numPr>
          <w:ilvl w:val="0"/>
          <w:numId w:val="12"/>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生态效益</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本项目的实施主要是信息化建设和服务运营，未对绿化环境造成破坏，同时项目内容包括智慧环保，为区环保部门的环境治理提供智慧化支持。</w:t>
      </w:r>
    </w:p>
    <w:p>
      <w:pPr>
        <w:numPr>
          <w:ilvl w:val="0"/>
          <w:numId w:val="12"/>
        </w:numPr>
        <w:spacing w:line="360" w:lineRule="auto"/>
        <w:ind w:firstLine="643"/>
        <w:rPr>
          <w:rFonts w:ascii="仿宋_GB2312" w:hAnsi="黑体" w:eastAsia="仿宋_GB2312" w:cs="黑体"/>
          <w:sz w:val="32"/>
          <w:szCs w:val="32"/>
        </w:rPr>
      </w:pPr>
      <w:r>
        <w:rPr>
          <w:rFonts w:hint="eastAsia" w:ascii="仿宋_GB2312" w:hAnsi="黑体" w:eastAsia="仿宋_GB2312" w:cs="黑体"/>
          <w:sz w:val="32"/>
          <w:szCs w:val="32"/>
        </w:rPr>
        <w:t>可持续影响</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项目5年服务期满后，所有硬件（包括摄像头、水质站房等）和软件可以免费继续使用，可持续运用性较好。</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numPr>
          <w:ilvl w:val="0"/>
          <w:numId w:val="13"/>
        </w:numPr>
        <w:spacing w:line="360" w:lineRule="auto"/>
        <w:ind w:firstLine="640"/>
        <w:rPr>
          <w:rFonts w:ascii="仿宋_GB2312" w:hAnsi="黑体" w:eastAsia="仿宋_GB2312" w:cs="黑体"/>
          <w:sz w:val="32"/>
          <w:szCs w:val="32"/>
        </w:rPr>
      </w:pPr>
      <w:r>
        <w:rPr>
          <w:rFonts w:hint="eastAsia" w:ascii="仿宋_GB2312" w:hAnsi="黑体" w:eastAsia="仿宋_GB2312" w:cs="黑体"/>
          <w:sz w:val="32"/>
          <w:szCs w:val="32"/>
        </w:rPr>
        <w:t>评分结果</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围绕绩效评价指标体系，对该项目绩效进行了客观、公正的评价，最终评价结果为100分，评价等级为优。</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（2）主要结论</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通过对项目各项指标完成情况的比对及按照区里文件对绩效考核的要求，评价小组认为，高新区城管局智慧城管服务运营项目完成了绩效目标任务，达到了既定的目标，经对项目绩效指标评分得100分，绩效等级为优。</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五、主要经验及做法、存在的问题及原因分析</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智慧城管建设的核心是建设城市管理大数据，而城市管理大数据是否能转换为城市管理执行力取决于能否制订、执行相关的数据建设、管理和使用制度。高新区在这方面通过购买服务的方式把大数据建管的技术性工作从政府职能中剥离，由技术运营方负责，使得大数据建管在技术上更为专业、及时、高效，并且在此基础上进行监督和考核，较好地促进了城市管理业务与数据分析的有机融合，城市管理工作带动城市数据建设、提质城市数据服务的良性循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六、有关建议</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无。</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七、其他需要说明的问题</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无。</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jc w:val="center"/>
        <w:rPr>
          <w:rFonts w:hint="eastAsia" w:ascii="宋体" w:hAnsi="宋体" w:cs="Arial"/>
          <w:b/>
          <w:bCs/>
          <w:sz w:val="32"/>
          <w:szCs w:val="32"/>
        </w:rPr>
      </w:pPr>
    </w:p>
    <w:p>
      <w:pPr>
        <w:jc w:val="center"/>
        <w:rPr>
          <w:rFonts w:hint="eastAsia" w:ascii="宋体" w:hAnsi="宋体" w:cs="Arial"/>
          <w:b/>
          <w:bCs/>
          <w:sz w:val="32"/>
          <w:szCs w:val="32"/>
        </w:rPr>
      </w:pPr>
    </w:p>
    <w:p>
      <w:pPr>
        <w:jc w:val="center"/>
        <w:rPr>
          <w:rFonts w:hint="eastAsia" w:ascii="宋体" w:hAnsi="宋体" w:cs="Arial"/>
          <w:b/>
          <w:bCs/>
          <w:sz w:val="32"/>
          <w:szCs w:val="32"/>
        </w:rPr>
      </w:pPr>
    </w:p>
    <w:p>
      <w:pPr>
        <w:jc w:val="center"/>
        <w:rPr>
          <w:rFonts w:ascii="宋体" w:hAnsi="宋体" w:cs="Arial"/>
          <w:b/>
          <w:bCs/>
          <w:sz w:val="32"/>
          <w:szCs w:val="32"/>
        </w:rPr>
      </w:pPr>
      <w:r>
        <w:rPr>
          <w:rFonts w:hint="eastAsia" w:ascii="宋体" w:hAnsi="宋体" w:cs="Arial"/>
          <w:b/>
          <w:bCs/>
          <w:sz w:val="32"/>
          <w:szCs w:val="32"/>
        </w:rPr>
        <w:t>项目支出绩效评分表</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92"/>
        <w:gridCol w:w="709"/>
        <w:gridCol w:w="1559"/>
        <w:gridCol w:w="709"/>
        <w:gridCol w:w="2695"/>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jc w:val="center"/>
              <w:rPr>
                <w:rFonts w:ascii="宋体" w:hAnsi="宋体" w:cs="Arial"/>
                <w:sz w:val="18"/>
                <w:szCs w:val="18"/>
              </w:rPr>
            </w:pPr>
            <w:r>
              <w:rPr>
                <w:rFonts w:hint="eastAsia" w:ascii="宋体" w:hAnsi="宋体" w:cs="Arial"/>
                <w:sz w:val="18"/>
                <w:szCs w:val="18"/>
              </w:rPr>
              <w:t>一级指标</w:t>
            </w:r>
          </w:p>
        </w:tc>
        <w:tc>
          <w:tcPr>
            <w:tcW w:w="992" w:type="dxa"/>
            <w:shd w:val="clear" w:color="auto" w:fill="auto"/>
          </w:tcPr>
          <w:p>
            <w:pPr>
              <w:jc w:val="center"/>
              <w:rPr>
                <w:rFonts w:ascii="宋体" w:hAnsi="宋体" w:cs="Arial"/>
                <w:sz w:val="18"/>
                <w:szCs w:val="18"/>
              </w:rPr>
            </w:pPr>
            <w:r>
              <w:rPr>
                <w:rFonts w:hint="eastAsia" w:ascii="宋体" w:hAnsi="宋体" w:cs="Arial"/>
                <w:sz w:val="18"/>
                <w:szCs w:val="18"/>
              </w:rPr>
              <w:t>二级指标</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分值</w:t>
            </w: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三级指标</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分值</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评分标准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shd w:val="clear" w:color="auto" w:fill="auto"/>
          </w:tcPr>
          <w:p>
            <w:pPr>
              <w:ind w:firstLine="180" w:firstLineChars="100"/>
              <w:rPr>
                <w:rFonts w:ascii="宋体" w:hAnsi="宋体" w:cs="Arial"/>
                <w:sz w:val="18"/>
                <w:szCs w:val="18"/>
              </w:rPr>
            </w:pPr>
            <w:r>
              <w:rPr>
                <w:rFonts w:hint="eastAsia" w:ascii="宋体" w:hAnsi="宋体" w:cs="Arial"/>
                <w:sz w:val="18"/>
                <w:szCs w:val="18"/>
              </w:rPr>
              <w:t>决策</w:t>
            </w:r>
          </w:p>
          <w:p>
            <w:pPr>
              <w:rPr>
                <w:rFonts w:ascii="宋体" w:hAnsi="宋体" w:cs="Arial"/>
                <w:sz w:val="18"/>
                <w:szCs w:val="18"/>
              </w:rPr>
            </w:pPr>
            <w:r>
              <w:rPr>
                <w:rFonts w:hint="eastAsia" w:ascii="宋体" w:hAnsi="宋体" w:cs="Arial"/>
                <w:sz w:val="18"/>
                <w:szCs w:val="18"/>
              </w:rPr>
              <w:t>（1</w:t>
            </w:r>
            <w:r>
              <w:rPr>
                <w:rFonts w:ascii="宋体" w:hAnsi="宋体" w:cs="Arial"/>
                <w:sz w:val="18"/>
                <w:szCs w:val="18"/>
              </w:rPr>
              <w:t>5</w:t>
            </w:r>
            <w:r>
              <w:rPr>
                <w:rFonts w:hint="eastAsia" w:ascii="宋体" w:hAnsi="宋体" w:cs="Arial"/>
                <w:sz w:val="18"/>
                <w:szCs w:val="18"/>
              </w:rPr>
              <w:t>分）</w:t>
            </w:r>
          </w:p>
        </w:tc>
        <w:tc>
          <w:tcPr>
            <w:tcW w:w="992" w:type="dxa"/>
            <w:vMerge w:val="restart"/>
            <w:shd w:val="clear" w:color="auto" w:fill="auto"/>
          </w:tcPr>
          <w:p>
            <w:pPr>
              <w:jc w:val="center"/>
              <w:rPr>
                <w:rFonts w:ascii="宋体" w:hAnsi="宋体" w:cs="Arial"/>
                <w:sz w:val="18"/>
                <w:szCs w:val="18"/>
              </w:rPr>
            </w:pPr>
            <w:r>
              <w:rPr>
                <w:rFonts w:hint="eastAsia" w:ascii="宋体" w:hAnsi="宋体" w:cs="Arial"/>
                <w:sz w:val="18"/>
                <w:szCs w:val="18"/>
              </w:rPr>
              <w:t>项目立项</w:t>
            </w:r>
          </w:p>
        </w:tc>
        <w:tc>
          <w:tcPr>
            <w:tcW w:w="709" w:type="dxa"/>
            <w:vMerge w:val="restart"/>
            <w:shd w:val="clear" w:color="auto" w:fill="auto"/>
          </w:tcPr>
          <w:p>
            <w:pPr>
              <w:jc w:val="center"/>
              <w:rPr>
                <w:rFonts w:ascii="宋体" w:hAnsi="宋体" w:cs="Arial"/>
                <w:sz w:val="18"/>
                <w:szCs w:val="18"/>
              </w:rPr>
            </w:pPr>
            <w:r>
              <w:rPr>
                <w:rFonts w:hint="eastAsia" w:ascii="宋体" w:hAnsi="宋体" w:cs="Arial"/>
                <w:sz w:val="18"/>
                <w:szCs w:val="18"/>
              </w:rPr>
              <w:t>5</w:t>
            </w:r>
          </w:p>
          <w:p>
            <w:pPr>
              <w:jc w:val="center"/>
              <w:rPr>
                <w:rFonts w:ascii="宋体" w:hAnsi="宋体" w:cs="Arial"/>
                <w:sz w:val="18"/>
                <w:szCs w:val="18"/>
              </w:rPr>
            </w:pP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立项依据充分性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项目立项依据充分得满分，否则不得分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立项程序规范性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3</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项目立项程序规范得满分，不规范不得分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restart"/>
            <w:shd w:val="clear" w:color="auto" w:fill="auto"/>
          </w:tcPr>
          <w:p>
            <w:pPr>
              <w:jc w:val="center"/>
              <w:rPr>
                <w:rFonts w:ascii="宋体" w:hAnsi="宋体" w:cs="Arial"/>
                <w:sz w:val="18"/>
                <w:szCs w:val="18"/>
              </w:rPr>
            </w:pPr>
            <w:r>
              <w:rPr>
                <w:rFonts w:hint="eastAsia" w:ascii="宋体" w:hAnsi="宋体" w:cs="Arial"/>
                <w:sz w:val="18"/>
                <w:szCs w:val="18"/>
              </w:rPr>
              <w:t>绩效目标</w:t>
            </w:r>
          </w:p>
        </w:tc>
        <w:tc>
          <w:tcPr>
            <w:tcW w:w="709" w:type="dxa"/>
            <w:vMerge w:val="restart"/>
            <w:shd w:val="clear" w:color="auto" w:fill="auto"/>
          </w:tcPr>
          <w:p>
            <w:pPr>
              <w:jc w:val="center"/>
              <w:rPr>
                <w:rFonts w:ascii="宋体" w:hAnsi="宋体" w:cs="Arial"/>
                <w:sz w:val="18"/>
                <w:szCs w:val="18"/>
              </w:rPr>
            </w:pPr>
            <w:r>
              <w:rPr>
                <w:rFonts w:hint="eastAsia" w:ascii="宋体" w:hAnsi="宋体" w:cs="Arial"/>
                <w:sz w:val="18"/>
                <w:szCs w:val="18"/>
              </w:rPr>
              <w:t>5</w:t>
            </w: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绩效目标合理性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项目绩效目标合理得2分，否则酌情扣分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绩效指标明确性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3</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项目绩效指标明确得3分，否则不得分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restart"/>
            <w:shd w:val="clear" w:color="auto" w:fill="auto"/>
          </w:tcPr>
          <w:p>
            <w:pPr>
              <w:jc w:val="center"/>
              <w:rPr>
                <w:rFonts w:ascii="宋体" w:hAnsi="宋体" w:cs="Arial"/>
                <w:sz w:val="18"/>
                <w:szCs w:val="18"/>
              </w:rPr>
            </w:pPr>
            <w:r>
              <w:rPr>
                <w:rFonts w:hint="eastAsia" w:ascii="宋体" w:hAnsi="宋体" w:cs="Arial"/>
                <w:sz w:val="18"/>
                <w:szCs w:val="18"/>
              </w:rPr>
              <w:t>资金投入</w:t>
            </w:r>
          </w:p>
        </w:tc>
        <w:tc>
          <w:tcPr>
            <w:tcW w:w="709" w:type="dxa"/>
            <w:vMerge w:val="restart"/>
            <w:shd w:val="clear" w:color="auto" w:fill="auto"/>
          </w:tcPr>
          <w:p>
            <w:pPr>
              <w:jc w:val="center"/>
              <w:rPr>
                <w:rFonts w:ascii="宋体" w:hAnsi="宋体" w:cs="Arial"/>
                <w:sz w:val="18"/>
                <w:szCs w:val="18"/>
              </w:rPr>
            </w:pPr>
            <w:r>
              <w:rPr>
                <w:rFonts w:hint="eastAsia" w:ascii="宋体" w:hAnsi="宋体" w:cs="Arial"/>
                <w:sz w:val="18"/>
                <w:szCs w:val="18"/>
              </w:rPr>
              <w:t>5</w:t>
            </w: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预算编制科学性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项目预算编制科学得2分，否则不得分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资金分配合理性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3</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项目资金分配合理可行得满分，否则酌情扣分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shd w:val="clear" w:color="auto" w:fill="auto"/>
          </w:tcPr>
          <w:p>
            <w:pPr>
              <w:jc w:val="center"/>
              <w:rPr>
                <w:rFonts w:ascii="宋体" w:hAnsi="宋体" w:cs="Arial"/>
                <w:sz w:val="18"/>
                <w:szCs w:val="18"/>
              </w:rPr>
            </w:pPr>
            <w:r>
              <w:rPr>
                <w:rFonts w:hint="eastAsia" w:ascii="宋体" w:hAnsi="宋体" w:cs="Arial"/>
                <w:sz w:val="18"/>
                <w:szCs w:val="18"/>
              </w:rPr>
              <w:t>过程</w:t>
            </w:r>
          </w:p>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5</w:t>
            </w:r>
            <w:r>
              <w:rPr>
                <w:rFonts w:hint="eastAsia" w:ascii="宋体" w:hAnsi="宋体" w:cs="Arial"/>
                <w:sz w:val="18"/>
                <w:szCs w:val="18"/>
              </w:rPr>
              <w:t>分）</w:t>
            </w:r>
          </w:p>
        </w:tc>
        <w:tc>
          <w:tcPr>
            <w:tcW w:w="992" w:type="dxa"/>
            <w:vMerge w:val="restart"/>
            <w:shd w:val="clear" w:color="auto" w:fill="auto"/>
          </w:tcPr>
          <w:p>
            <w:pPr>
              <w:jc w:val="center"/>
              <w:rPr>
                <w:rFonts w:ascii="宋体" w:hAnsi="宋体" w:cs="Arial"/>
                <w:sz w:val="18"/>
                <w:szCs w:val="18"/>
              </w:rPr>
            </w:pPr>
            <w:r>
              <w:rPr>
                <w:rFonts w:hint="eastAsia" w:ascii="宋体" w:hAnsi="宋体" w:cs="Arial"/>
                <w:sz w:val="18"/>
                <w:szCs w:val="18"/>
              </w:rPr>
              <w:t>资金管理</w:t>
            </w:r>
          </w:p>
        </w:tc>
        <w:tc>
          <w:tcPr>
            <w:tcW w:w="709" w:type="dxa"/>
            <w:vMerge w:val="restart"/>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资金到位率</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3</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项目资金按计划到位得满分，否则酌情扣分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预算执行率</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3</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项目预算按计划执行，否则不得分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资金使用合规性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4</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项目资金使用合规，严格按规定执行得满分，否则不得分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restart"/>
            <w:shd w:val="clear" w:color="auto" w:fill="auto"/>
          </w:tcPr>
          <w:p>
            <w:pPr>
              <w:jc w:val="center"/>
              <w:rPr>
                <w:rFonts w:ascii="宋体" w:hAnsi="宋体" w:cs="Arial"/>
                <w:sz w:val="18"/>
                <w:szCs w:val="18"/>
              </w:rPr>
            </w:pPr>
            <w:r>
              <w:rPr>
                <w:rFonts w:hint="eastAsia" w:ascii="宋体" w:hAnsi="宋体" w:cs="Arial"/>
                <w:sz w:val="18"/>
                <w:szCs w:val="18"/>
              </w:rPr>
              <w:t>组织实施</w:t>
            </w:r>
          </w:p>
        </w:tc>
        <w:tc>
          <w:tcPr>
            <w:tcW w:w="709" w:type="dxa"/>
            <w:vMerge w:val="restart"/>
            <w:shd w:val="clear" w:color="auto" w:fill="auto"/>
          </w:tcPr>
          <w:p>
            <w:pPr>
              <w:jc w:val="center"/>
              <w:rPr>
                <w:rFonts w:ascii="宋体" w:hAnsi="宋体" w:cs="Arial"/>
                <w:sz w:val="18"/>
                <w:szCs w:val="18"/>
              </w:rPr>
            </w:pPr>
            <w:r>
              <w:rPr>
                <w:rFonts w:hint="eastAsia" w:ascii="宋体" w:hAnsi="宋体" w:cs="Arial"/>
                <w:sz w:val="18"/>
                <w:szCs w:val="18"/>
              </w:rPr>
              <w:t>5</w:t>
            </w: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管理制度健全性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项目管理制度健全可行得满分，否则酌情扣分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tcPr>
          <w:p>
            <w:pPr>
              <w:jc w:val="center"/>
              <w:rPr>
                <w:rFonts w:ascii="宋体" w:hAnsi="宋体" w:cs="Arial"/>
                <w:sz w:val="18"/>
                <w:szCs w:val="18"/>
              </w:rPr>
            </w:pPr>
            <w:r>
              <w:rPr>
                <w:rFonts w:hint="eastAsia" w:ascii="宋体" w:hAnsi="宋体" w:cs="Arial"/>
                <w:sz w:val="18"/>
                <w:szCs w:val="18"/>
              </w:rPr>
              <w:t>制度执行有效性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3</w:t>
            </w:r>
          </w:p>
        </w:tc>
        <w:tc>
          <w:tcPr>
            <w:tcW w:w="2695" w:type="dxa"/>
            <w:shd w:val="clear" w:color="auto" w:fill="auto"/>
          </w:tcPr>
          <w:p>
            <w:pPr>
              <w:jc w:val="center"/>
              <w:rPr>
                <w:rFonts w:ascii="宋体" w:hAnsi="宋体" w:cs="Arial"/>
                <w:sz w:val="18"/>
                <w:szCs w:val="18"/>
              </w:rPr>
            </w:pPr>
            <w:r>
              <w:rPr>
                <w:rFonts w:hint="eastAsia" w:ascii="宋体" w:hAnsi="宋体" w:cs="Arial"/>
                <w:sz w:val="18"/>
                <w:szCs w:val="18"/>
              </w:rPr>
              <w:t>项目制度执行真实有效得满分，否则不得分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shd w:val="clear" w:color="auto" w:fill="auto"/>
          </w:tcPr>
          <w:p>
            <w:pPr>
              <w:jc w:val="center"/>
              <w:rPr>
                <w:rFonts w:ascii="宋体" w:hAnsi="宋体" w:cs="Arial"/>
                <w:sz w:val="18"/>
                <w:szCs w:val="18"/>
              </w:rPr>
            </w:pPr>
            <w:r>
              <w:rPr>
                <w:rFonts w:hint="eastAsia" w:ascii="宋体" w:hAnsi="宋体" w:cs="Arial"/>
                <w:sz w:val="18"/>
                <w:szCs w:val="18"/>
              </w:rPr>
              <w:t>产出</w:t>
            </w:r>
          </w:p>
          <w:p>
            <w:pPr>
              <w:jc w:val="center"/>
              <w:rPr>
                <w:rFonts w:ascii="宋体" w:hAnsi="宋体" w:cs="Arial"/>
                <w:sz w:val="18"/>
                <w:szCs w:val="18"/>
              </w:rPr>
            </w:pPr>
            <w:r>
              <w:rPr>
                <w:rFonts w:hint="eastAsia" w:ascii="宋体" w:hAnsi="宋体" w:cs="Arial"/>
                <w:sz w:val="18"/>
                <w:szCs w:val="18"/>
              </w:rPr>
              <w:t>（3</w:t>
            </w:r>
            <w:r>
              <w:rPr>
                <w:rFonts w:ascii="宋体" w:hAnsi="宋体" w:cs="Arial"/>
                <w:sz w:val="18"/>
                <w:szCs w:val="18"/>
              </w:rPr>
              <w:t>5</w:t>
            </w:r>
            <w:r>
              <w:rPr>
                <w:rFonts w:hint="eastAsia" w:ascii="宋体" w:hAnsi="宋体" w:cs="Arial"/>
                <w:sz w:val="18"/>
                <w:szCs w:val="18"/>
              </w:rPr>
              <w:t>分）</w:t>
            </w:r>
          </w:p>
        </w:tc>
        <w:tc>
          <w:tcPr>
            <w:tcW w:w="992" w:type="dxa"/>
            <w:vMerge w:val="restart"/>
            <w:shd w:val="clear" w:color="auto" w:fill="auto"/>
          </w:tcPr>
          <w:p>
            <w:pPr>
              <w:jc w:val="center"/>
              <w:rPr>
                <w:rFonts w:ascii="宋体" w:hAnsi="宋体" w:cs="Arial"/>
                <w:sz w:val="18"/>
                <w:szCs w:val="18"/>
              </w:rPr>
            </w:pPr>
            <w:r>
              <w:rPr>
                <w:rFonts w:hint="eastAsia" w:ascii="宋体" w:hAnsi="宋体" w:cs="Arial"/>
                <w:sz w:val="18"/>
                <w:szCs w:val="18"/>
              </w:rPr>
              <w:t>产出数量</w:t>
            </w:r>
          </w:p>
        </w:tc>
        <w:tc>
          <w:tcPr>
            <w:tcW w:w="709" w:type="dxa"/>
            <w:vMerge w:val="restart"/>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1559"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无人机航拍</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航拍面积达100平方公里得满分。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视频探头在线率</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视频探头在线率高于95%得满分。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管网数据普查</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管线普查不少于100公里</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管网普查数据集成</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管网普查数据集成完成率100%得满分。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环保站房建设运维</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2</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完成4个水质站房、1个空气站房建设运维得满分。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restart"/>
            <w:shd w:val="clear" w:color="auto" w:fill="auto"/>
          </w:tcPr>
          <w:p>
            <w:pPr>
              <w:jc w:val="center"/>
              <w:rPr>
                <w:rFonts w:ascii="宋体" w:hAnsi="宋体" w:cs="Arial"/>
                <w:sz w:val="18"/>
                <w:szCs w:val="18"/>
              </w:rPr>
            </w:pPr>
            <w:r>
              <w:rPr>
                <w:rFonts w:hint="eastAsia" w:ascii="宋体" w:hAnsi="宋体" w:cs="Arial"/>
                <w:sz w:val="18"/>
                <w:szCs w:val="18"/>
              </w:rPr>
              <w:t>产出质量</w:t>
            </w:r>
          </w:p>
        </w:tc>
        <w:tc>
          <w:tcPr>
            <w:tcW w:w="709" w:type="dxa"/>
            <w:vMerge w:val="restart"/>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1559" w:type="dxa"/>
            <w:shd w:val="clear" w:color="auto" w:fill="auto"/>
            <w:vAlign w:val="center"/>
          </w:tcPr>
          <w:p>
            <w:pPr>
              <w:rPr>
                <w:rFonts w:ascii="宋体" w:hAnsi="宋体" w:cs="Arial"/>
                <w:sz w:val="18"/>
                <w:szCs w:val="18"/>
              </w:rPr>
            </w:pPr>
            <w:r>
              <w:rPr>
                <w:rFonts w:hint="eastAsia" w:ascii="宋体" w:hAnsi="宋体" w:cs="宋体"/>
                <w:kern w:val="0"/>
                <w:sz w:val="18"/>
                <w:szCs w:val="18"/>
              </w:rPr>
              <w:t>项目验收规范性</w:t>
            </w:r>
            <w:r>
              <w:rPr>
                <w:rFonts w:hint="eastAsia" w:ascii="宋体" w:hAnsi="宋体" w:cs="宋体"/>
                <w:kern w:val="0"/>
                <w:sz w:val="18"/>
                <w:szCs w:val="18"/>
              </w:rPr>
              <w:br w:type="textWrapping"/>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项目验收经过专家评审、过程规范。</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vMerge w:val="continue"/>
            <w:shd w:val="clear" w:color="auto" w:fill="auto"/>
          </w:tcPr>
          <w:p>
            <w:pPr>
              <w:jc w:val="center"/>
              <w:rPr>
                <w:rFonts w:ascii="宋体" w:hAnsi="宋体" w:cs="Arial"/>
                <w:sz w:val="18"/>
                <w:szCs w:val="18"/>
              </w:rPr>
            </w:pPr>
          </w:p>
        </w:tc>
        <w:tc>
          <w:tcPr>
            <w:tcW w:w="709" w:type="dxa"/>
            <w:vMerge w:val="continue"/>
            <w:shd w:val="clear" w:color="auto" w:fill="auto"/>
          </w:tcPr>
          <w:p>
            <w:pPr>
              <w:jc w:val="center"/>
              <w:rPr>
                <w:rFonts w:ascii="宋体" w:hAnsi="宋体" w:cs="Arial"/>
                <w:sz w:val="18"/>
                <w:szCs w:val="18"/>
              </w:rPr>
            </w:pPr>
          </w:p>
        </w:tc>
        <w:tc>
          <w:tcPr>
            <w:tcW w:w="1559" w:type="dxa"/>
            <w:shd w:val="clear" w:color="auto" w:fill="auto"/>
            <w:vAlign w:val="center"/>
          </w:tcPr>
          <w:p>
            <w:pPr>
              <w:rPr>
                <w:rFonts w:ascii="宋体" w:hAnsi="宋体" w:cs="Arial"/>
                <w:sz w:val="18"/>
                <w:szCs w:val="18"/>
              </w:rPr>
            </w:pPr>
            <w:r>
              <w:rPr>
                <w:rFonts w:hint="eastAsia" w:ascii="宋体" w:hAnsi="宋体" w:cs="宋体"/>
                <w:kern w:val="0"/>
                <w:sz w:val="18"/>
                <w:szCs w:val="18"/>
              </w:rPr>
              <w:t>软硬件稳定性</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项目中的软硬件稳定运行，故障率需低于1%。</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shd w:val="clear" w:color="auto" w:fill="auto"/>
          </w:tcPr>
          <w:p>
            <w:pPr>
              <w:jc w:val="center"/>
              <w:rPr>
                <w:rFonts w:ascii="宋体" w:hAnsi="宋体" w:cs="Arial"/>
                <w:sz w:val="18"/>
                <w:szCs w:val="18"/>
              </w:rPr>
            </w:pPr>
            <w:r>
              <w:rPr>
                <w:rFonts w:hint="eastAsia" w:ascii="宋体" w:hAnsi="宋体" w:cs="Arial"/>
                <w:sz w:val="18"/>
                <w:szCs w:val="18"/>
              </w:rPr>
              <w:t>产出时效</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1559"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产出时效</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项目产出时效符合项目招标要求。</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shd w:val="clear" w:color="auto" w:fill="auto"/>
          </w:tcPr>
          <w:p>
            <w:pPr>
              <w:jc w:val="center"/>
              <w:rPr>
                <w:rFonts w:ascii="宋体" w:hAnsi="宋体" w:cs="Arial"/>
                <w:sz w:val="18"/>
                <w:szCs w:val="18"/>
              </w:rPr>
            </w:pPr>
            <w:r>
              <w:rPr>
                <w:rFonts w:hint="eastAsia" w:ascii="宋体" w:hAnsi="宋体" w:cs="Arial"/>
                <w:sz w:val="18"/>
                <w:szCs w:val="18"/>
              </w:rPr>
              <w:t>产出成本</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1559"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产出成本</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2695" w:type="dxa"/>
            <w:shd w:val="clear" w:color="auto" w:fill="auto"/>
            <w:vAlign w:val="center"/>
          </w:tcPr>
          <w:p>
            <w:pPr>
              <w:jc w:val="center"/>
              <w:rPr>
                <w:rFonts w:ascii="宋体" w:hAnsi="宋体" w:cs="Arial"/>
                <w:sz w:val="18"/>
                <w:szCs w:val="18"/>
              </w:rPr>
            </w:pPr>
            <w:r>
              <w:rPr>
                <w:rFonts w:hint="eastAsia" w:ascii="宋体" w:hAnsi="宋体" w:cs="宋体"/>
                <w:kern w:val="0"/>
                <w:sz w:val="18"/>
                <w:szCs w:val="18"/>
              </w:rPr>
              <w:t>成本节约达20%</w:t>
            </w:r>
            <w:r>
              <w:rPr>
                <w:rFonts w:ascii="宋体" w:hAnsi="宋体" w:cs="宋体"/>
                <w:kern w:val="0"/>
                <w:sz w:val="18"/>
                <w:szCs w:val="18"/>
              </w:rPr>
              <w:t xml:space="preserve"> </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shd w:val="clear" w:color="auto" w:fill="auto"/>
          </w:tcPr>
          <w:p>
            <w:pPr>
              <w:jc w:val="center"/>
              <w:rPr>
                <w:rFonts w:ascii="宋体" w:hAnsi="宋体" w:cs="Arial"/>
                <w:sz w:val="18"/>
                <w:szCs w:val="18"/>
              </w:rPr>
            </w:pPr>
            <w:r>
              <w:rPr>
                <w:rFonts w:hint="eastAsia" w:ascii="宋体" w:hAnsi="宋体" w:cs="Arial"/>
                <w:sz w:val="18"/>
                <w:szCs w:val="18"/>
              </w:rPr>
              <w:t>效益</w:t>
            </w:r>
          </w:p>
          <w:p>
            <w:pPr>
              <w:jc w:val="center"/>
              <w:rPr>
                <w:rFonts w:ascii="宋体" w:hAnsi="宋体" w:cs="Arial"/>
                <w:sz w:val="18"/>
                <w:szCs w:val="18"/>
              </w:rPr>
            </w:pPr>
            <w:r>
              <w:rPr>
                <w:rFonts w:hint="eastAsia" w:ascii="宋体" w:hAnsi="宋体" w:cs="Arial"/>
                <w:sz w:val="18"/>
                <w:szCs w:val="18"/>
              </w:rPr>
              <w:t>（2</w:t>
            </w:r>
            <w:r>
              <w:rPr>
                <w:rFonts w:ascii="宋体" w:hAnsi="宋体" w:cs="Arial"/>
                <w:sz w:val="18"/>
                <w:szCs w:val="18"/>
              </w:rPr>
              <w:t>5</w:t>
            </w:r>
            <w:r>
              <w:rPr>
                <w:rFonts w:hint="eastAsia" w:ascii="宋体" w:hAnsi="宋体" w:cs="Arial"/>
                <w:sz w:val="18"/>
                <w:szCs w:val="18"/>
              </w:rPr>
              <w:t>分）</w:t>
            </w:r>
          </w:p>
        </w:tc>
        <w:tc>
          <w:tcPr>
            <w:tcW w:w="992" w:type="dxa"/>
            <w:shd w:val="clear" w:color="auto" w:fill="auto"/>
          </w:tcPr>
          <w:p>
            <w:pPr>
              <w:jc w:val="center"/>
              <w:rPr>
                <w:rFonts w:ascii="宋体" w:hAnsi="宋体" w:cs="Arial"/>
                <w:sz w:val="18"/>
                <w:szCs w:val="18"/>
              </w:rPr>
            </w:pPr>
            <w:r>
              <w:rPr>
                <w:rFonts w:hint="eastAsia" w:ascii="宋体" w:hAnsi="宋体" w:cs="Arial"/>
                <w:sz w:val="18"/>
                <w:szCs w:val="18"/>
              </w:rPr>
              <w:t>经济效益</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1559" w:type="dxa"/>
            <w:shd w:val="clear" w:color="auto" w:fill="auto"/>
            <w:vAlign w:val="center"/>
          </w:tcPr>
          <w:p>
            <w:pPr>
              <w:jc w:val="center"/>
              <w:rPr>
                <w:rFonts w:ascii="宋体" w:hAnsi="宋体" w:cs="Arial"/>
                <w:sz w:val="18"/>
                <w:szCs w:val="18"/>
              </w:rPr>
            </w:pPr>
            <w:r>
              <w:rPr>
                <w:rFonts w:hint="eastAsia" w:ascii="宋体" w:hAnsi="宋体" w:cs="宋体"/>
                <w:color w:val="000000"/>
                <w:kern w:val="0"/>
                <w:sz w:val="18"/>
                <w:szCs w:val="18"/>
              </w:rPr>
              <w:t>经济效益</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269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根据给区内经济发展带来正面效益的情况酌情给分。</w:t>
            </w:r>
          </w:p>
        </w:tc>
        <w:tc>
          <w:tcPr>
            <w:tcW w:w="848"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shd w:val="clear" w:color="auto" w:fill="auto"/>
          </w:tcPr>
          <w:p>
            <w:pPr>
              <w:jc w:val="center"/>
              <w:rPr>
                <w:rFonts w:ascii="宋体" w:hAnsi="宋体" w:cs="Arial"/>
                <w:sz w:val="18"/>
                <w:szCs w:val="18"/>
              </w:rPr>
            </w:pPr>
            <w:r>
              <w:rPr>
                <w:rFonts w:hint="eastAsia" w:ascii="宋体" w:hAnsi="宋体" w:cs="Arial"/>
                <w:sz w:val="18"/>
                <w:szCs w:val="18"/>
              </w:rPr>
              <w:t>社会效益</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1559" w:type="dxa"/>
            <w:shd w:val="clear" w:color="auto" w:fill="auto"/>
            <w:vAlign w:val="center"/>
          </w:tcPr>
          <w:p>
            <w:pPr>
              <w:jc w:val="center"/>
              <w:rPr>
                <w:rFonts w:ascii="宋体" w:hAnsi="宋体" w:cs="Arial"/>
                <w:sz w:val="18"/>
                <w:szCs w:val="18"/>
              </w:rPr>
            </w:pPr>
            <w:r>
              <w:rPr>
                <w:rFonts w:hint="eastAsia" w:ascii="宋体" w:hAnsi="宋体" w:cs="宋体"/>
                <w:color w:val="000000"/>
                <w:kern w:val="0"/>
                <w:sz w:val="18"/>
                <w:szCs w:val="18"/>
              </w:rPr>
              <w:t>社会效益</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269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根据为区内企业和行业发展、居民生活便捷性带来的效益情况酌情给分。</w:t>
            </w:r>
          </w:p>
        </w:tc>
        <w:tc>
          <w:tcPr>
            <w:tcW w:w="848"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shd w:val="clear" w:color="auto" w:fill="auto"/>
          </w:tcPr>
          <w:p>
            <w:pPr>
              <w:jc w:val="center"/>
              <w:rPr>
                <w:rFonts w:ascii="宋体" w:hAnsi="宋体" w:cs="Arial"/>
                <w:sz w:val="18"/>
                <w:szCs w:val="18"/>
              </w:rPr>
            </w:pPr>
            <w:r>
              <w:rPr>
                <w:rFonts w:hint="eastAsia" w:ascii="宋体" w:hAnsi="宋体" w:cs="Arial"/>
                <w:sz w:val="18"/>
                <w:szCs w:val="18"/>
              </w:rPr>
              <w:t>生态效益</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1559" w:type="dxa"/>
            <w:shd w:val="clear" w:color="auto" w:fill="auto"/>
            <w:vAlign w:val="center"/>
          </w:tcPr>
          <w:p>
            <w:pPr>
              <w:jc w:val="center"/>
              <w:rPr>
                <w:rFonts w:ascii="宋体" w:hAnsi="宋体" w:cs="Arial"/>
                <w:sz w:val="18"/>
                <w:szCs w:val="18"/>
              </w:rPr>
            </w:pPr>
            <w:r>
              <w:rPr>
                <w:rFonts w:hint="eastAsia" w:ascii="宋体" w:hAnsi="宋体" w:cs="宋体"/>
                <w:color w:val="000000"/>
                <w:kern w:val="0"/>
                <w:sz w:val="18"/>
                <w:szCs w:val="18"/>
              </w:rPr>
              <w:t>生态效益</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5</w:t>
            </w:r>
          </w:p>
        </w:tc>
        <w:tc>
          <w:tcPr>
            <w:tcW w:w="269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根据对区内生态环境改善情况的影响酌情给分。</w:t>
            </w:r>
          </w:p>
        </w:tc>
        <w:tc>
          <w:tcPr>
            <w:tcW w:w="848" w:type="dxa"/>
            <w:shd w:val="clear" w:color="auto" w:fill="auto"/>
          </w:tcPr>
          <w:p>
            <w:pPr>
              <w:jc w:val="center"/>
              <w:rPr>
                <w:rFonts w:ascii="宋体" w:hAnsi="宋体" w:cs="宋体"/>
                <w:kern w:val="0"/>
                <w:sz w:val="18"/>
                <w:szCs w:val="18"/>
              </w:rPr>
            </w:pPr>
            <w:r>
              <w:rPr>
                <w:rFonts w:hint="eastAsia"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992" w:type="dxa"/>
            <w:shd w:val="clear" w:color="auto" w:fill="auto"/>
          </w:tcPr>
          <w:p>
            <w:pPr>
              <w:jc w:val="center"/>
              <w:rPr>
                <w:rFonts w:ascii="宋体" w:hAnsi="宋体" w:cs="Arial"/>
                <w:sz w:val="18"/>
                <w:szCs w:val="18"/>
              </w:rPr>
            </w:pPr>
            <w:r>
              <w:rPr>
                <w:rFonts w:hint="eastAsia" w:ascii="宋体" w:hAnsi="宋体" w:cs="Arial"/>
                <w:sz w:val="18"/>
                <w:szCs w:val="18"/>
              </w:rPr>
              <w:t>可持续效益</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1559" w:type="dxa"/>
            <w:shd w:val="clear" w:color="auto" w:fill="auto"/>
            <w:vAlign w:val="center"/>
          </w:tcPr>
          <w:p>
            <w:pPr>
              <w:jc w:val="center"/>
              <w:rPr>
                <w:rFonts w:ascii="宋体" w:hAnsi="宋体" w:cs="Arial"/>
                <w:sz w:val="18"/>
                <w:szCs w:val="18"/>
              </w:rPr>
            </w:pPr>
            <w:r>
              <w:rPr>
                <w:rFonts w:hint="eastAsia" w:ascii="宋体" w:hAnsi="宋体" w:cs="宋体"/>
                <w:color w:val="000000"/>
                <w:kern w:val="0"/>
                <w:sz w:val="18"/>
                <w:szCs w:val="18"/>
              </w:rPr>
              <w:t>可持续影响</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2695" w:type="dxa"/>
            <w:shd w:val="clear" w:color="auto" w:fill="auto"/>
          </w:tcPr>
          <w:p>
            <w:pPr>
              <w:jc w:val="center"/>
              <w:rPr>
                <w:rFonts w:ascii="宋体" w:hAnsi="宋体" w:cs="宋体"/>
                <w:kern w:val="0"/>
                <w:sz w:val="18"/>
                <w:szCs w:val="18"/>
              </w:rPr>
            </w:pPr>
            <w:r>
              <w:rPr>
                <w:rFonts w:hint="eastAsia" w:ascii="宋体" w:hAnsi="宋体" w:cs="宋体"/>
                <w:kern w:val="0"/>
                <w:sz w:val="18"/>
                <w:szCs w:val="18"/>
              </w:rPr>
              <w:t>每年完成至少一个外单位的接待，并留有接待记录。</w:t>
            </w:r>
          </w:p>
        </w:tc>
        <w:tc>
          <w:tcPr>
            <w:tcW w:w="848" w:type="dxa"/>
            <w:shd w:val="clear" w:color="auto" w:fill="auto"/>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tcPr>
          <w:p>
            <w:pPr>
              <w:jc w:val="center"/>
              <w:rPr>
                <w:rFonts w:ascii="宋体" w:hAnsi="宋体" w:cs="Arial"/>
                <w:sz w:val="18"/>
                <w:szCs w:val="18"/>
              </w:rPr>
            </w:pPr>
            <w:r>
              <w:rPr>
                <w:rFonts w:hint="eastAsia" w:ascii="宋体" w:hAnsi="宋体" w:cs="Arial"/>
                <w:sz w:val="18"/>
                <w:szCs w:val="18"/>
              </w:rPr>
              <w:t>满意度</w:t>
            </w:r>
          </w:p>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r>
              <w:rPr>
                <w:rFonts w:hint="eastAsia" w:ascii="宋体" w:hAnsi="宋体" w:cs="Arial"/>
                <w:sz w:val="18"/>
                <w:szCs w:val="18"/>
              </w:rPr>
              <w:t>分）</w:t>
            </w:r>
          </w:p>
        </w:tc>
        <w:tc>
          <w:tcPr>
            <w:tcW w:w="992" w:type="dxa"/>
            <w:shd w:val="clear" w:color="auto" w:fill="auto"/>
          </w:tcPr>
          <w:p>
            <w:pPr>
              <w:jc w:val="center"/>
              <w:rPr>
                <w:rFonts w:ascii="宋体" w:hAnsi="宋体" w:cs="Arial"/>
                <w:sz w:val="18"/>
                <w:szCs w:val="18"/>
              </w:rPr>
            </w:pPr>
            <w:r>
              <w:rPr>
                <w:rFonts w:hint="eastAsia" w:ascii="宋体" w:hAnsi="宋体" w:cs="Arial"/>
                <w:sz w:val="18"/>
                <w:szCs w:val="18"/>
              </w:rPr>
              <w:t>社会公众或服务对象满意度</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1559" w:type="dxa"/>
            <w:shd w:val="clear" w:color="auto" w:fill="auto"/>
          </w:tcPr>
          <w:p>
            <w:pPr>
              <w:jc w:val="center"/>
              <w:rPr>
                <w:rFonts w:ascii="宋体" w:hAnsi="宋体" w:cs="Arial"/>
                <w:sz w:val="18"/>
                <w:szCs w:val="18"/>
              </w:rPr>
            </w:pPr>
            <w:r>
              <w:rPr>
                <w:rFonts w:hint="eastAsia" w:ascii="宋体" w:hAnsi="宋体" w:cs="宋体"/>
                <w:color w:val="000000"/>
                <w:kern w:val="0"/>
                <w:sz w:val="18"/>
                <w:szCs w:val="18"/>
              </w:rPr>
              <w:t>社会公众或服务对象满意度</w:t>
            </w:r>
          </w:p>
        </w:tc>
        <w:tc>
          <w:tcPr>
            <w:tcW w:w="709"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c>
          <w:tcPr>
            <w:tcW w:w="2695" w:type="dxa"/>
            <w:shd w:val="clear" w:color="auto" w:fill="auto"/>
          </w:tcPr>
          <w:p>
            <w:pPr>
              <w:jc w:val="center"/>
              <w:rPr>
                <w:rFonts w:ascii="宋体" w:hAnsi="宋体" w:cs="Arial"/>
                <w:sz w:val="18"/>
                <w:szCs w:val="18"/>
              </w:rPr>
            </w:pPr>
            <w:r>
              <w:rPr>
                <w:rFonts w:hint="eastAsia" w:ascii="宋体" w:hAnsi="宋体" w:cs="宋体"/>
                <w:kern w:val="0"/>
                <w:sz w:val="18"/>
                <w:szCs w:val="18"/>
              </w:rPr>
              <w:t>重大接待按照用户的要求进行保障，无重大事故发生</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5" w:type="dxa"/>
            <w:gridSpan w:val="6"/>
            <w:shd w:val="clear" w:color="auto" w:fill="auto"/>
          </w:tcPr>
          <w:p>
            <w:pPr>
              <w:jc w:val="center"/>
              <w:rPr>
                <w:rFonts w:ascii="宋体" w:hAnsi="宋体" w:cs="Arial"/>
                <w:sz w:val="18"/>
                <w:szCs w:val="18"/>
              </w:rPr>
            </w:pPr>
            <w:r>
              <w:rPr>
                <w:rFonts w:hint="eastAsia" w:ascii="宋体" w:hAnsi="宋体" w:cs="Arial"/>
                <w:sz w:val="18"/>
                <w:szCs w:val="18"/>
              </w:rPr>
              <w:t>总分</w:t>
            </w:r>
          </w:p>
        </w:tc>
        <w:tc>
          <w:tcPr>
            <w:tcW w:w="848" w:type="dxa"/>
            <w:shd w:val="clear" w:color="auto" w:fill="auto"/>
          </w:tcPr>
          <w:p>
            <w:pPr>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shd w:val="clear" w:color="auto" w:fill="auto"/>
          </w:tcPr>
          <w:p>
            <w:pPr>
              <w:jc w:val="center"/>
              <w:rPr>
                <w:rFonts w:ascii="宋体" w:hAnsi="宋体" w:cs="Arial"/>
                <w:sz w:val="18"/>
                <w:szCs w:val="18"/>
              </w:rPr>
            </w:pPr>
            <w:r>
              <w:rPr>
                <w:rFonts w:hint="eastAsia" w:ascii="宋体" w:hAnsi="宋体" w:cs="Arial"/>
                <w:sz w:val="18"/>
                <w:szCs w:val="18"/>
              </w:rPr>
              <w:t>评价等级</w:t>
            </w:r>
          </w:p>
        </w:tc>
        <w:tc>
          <w:tcPr>
            <w:tcW w:w="7512" w:type="dxa"/>
            <w:gridSpan w:val="6"/>
            <w:shd w:val="clear" w:color="auto" w:fill="auto"/>
          </w:tcPr>
          <w:p>
            <w:pPr>
              <w:ind w:firstLine="1440" w:firstLineChars="800"/>
              <w:rPr>
                <w:rFonts w:ascii="宋体" w:hAnsi="宋体" w:cs="Arial"/>
                <w:sz w:val="18"/>
                <w:szCs w:val="18"/>
              </w:rPr>
            </w:pPr>
            <w:r>
              <w:rPr>
                <w:rFonts w:hint="eastAsia" w:ascii="宋体" w:hAnsi="宋体" w:cs="Arial"/>
                <w:sz w:val="18"/>
                <w:szCs w:val="18"/>
              </w:rPr>
              <w:t xml:space="preserve"> ■优 </w:t>
            </w:r>
            <w:r>
              <w:rPr>
                <w:rFonts w:ascii="宋体" w:hAnsi="宋体" w:cs="Arial"/>
                <w:sz w:val="18"/>
                <w:szCs w:val="18"/>
              </w:rPr>
              <w:t xml:space="preserve">     </w:t>
            </w:r>
            <w:r>
              <w:rPr>
                <w:rFonts w:hint="eastAsia" w:ascii="宋体" w:hAnsi="宋体" w:cs="Arial"/>
                <w:sz w:val="18"/>
                <w:szCs w:val="18"/>
              </w:rPr>
              <w:t xml:space="preserve">□良 </w:t>
            </w:r>
            <w:r>
              <w:rPr>
                <w:rFonts w:ascii="宋体" w:hAnsi="宋体" w:cs="Arial"/>
                <w:sz w:val="18"/>
                <w:szCs w:val="18"/>
              </w:rPr>
              <w:t xml:space="preserve">     </w:t>
            </w:r>
            <w:r>
              <w:rPr>
                <w:rFonts w:hint="eastAsia" w:ascii="宋体" w:hAnsi="宋体" w:cs="Arial"/>
                <w:sz w:val="18"/>
                <w:szCs w:val="18"/>
              </w:rPr>
              <w:t xml:space="preserve">□中 </w:t>
            </w:r>
            <w:r>
              <w:rPr>
                <w:rFonts w:ascii="宋体" w:hAnsi="宋体" w:cs="Arial"/>
                <w:sz w:val="18"/>
                <w:szCs w:val="18"/>
              </w:rPr>
              <w:t xml:space="preserve">      </w:t>
            </w:r>
            <w:r>
              <w:rPr>
                <w:rFonts w:hint="eastAsia" w:ascii="宋体" w:hAnsi="宋体" w:cs="Arial"/>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tcPr>
          <w:p>
            <w:pPr>
              <w:jc w:val="center"/>
              <w:rPr>
                <w:rFonts w:ascii="宋体" w:hAnsi="宋体" w:cs="Arial"/>
                <w:sz w:val="18"/>
                <w:szCs w:val="18"/>
              </w:rPr>
            </w:pPr>
          </w:p>
        </w:tc>
        <w:tc>
          <w:tcPr>
            <w:tcW w:w="7512" w:type="dxa"/>
            <w:gridSpan w:val="6"/>
            <w:shd w:val="clear" w:color="auto" w:fill="auto"/>
          </w:tcPr>
          <w:p>
            <w:pPr>
              <w:tabs>
                <w:tab w:val="left" w:pos="409"/>
              </w:tabs>
              <w:rPr>
                <w:rFonts w:ascii="宋体" w:hAnsi="宋体" w:cs="Arial"/>
                <w:sz w:val="18"/>
                <w:szCs w:val="18"/>
              </w:rPr>
            </w:pPr>
            <w:r>
              <w:rPr>
                <w:rFonts w:ascii="宋体" w:hAnsi="宋体" w:cs="Arial"/>
                <w:sz w:val="18"/>
                <w:szCs w:val="18"/>
              </w:rPr>
              <w:tab/>
            </w:r>
            <w:r>
              <w:rPr>
                <w:rFonts w:ascii="宋体" w:hAnsi="宋体" w:cs="Arial"/>
                <w:sz w:val="18"/>
                <w:szCs w:val="18"/>
              </w:rPr>
              <w:t>90</w:t>
            </w:r>
            <w:r>
              <w:rPr>
                <w:rFonts w:hint="eastAsia" w:ascii="宋体" w:hAnsi="宋体" w:cs="Arial"/>
                <w:sz w:val="18"/>
                <w:szCs w:val="18"/>
              </w:rPr>
              <w:t>（含）-</w:t>
            </w:r>
            <w:r>
              <w:rPr>
                <w:rFonts w:ascii="宋体" w:hAnsi="宋体" w:cs="Arial"/>
                <w:sz w:val="18"/>
                <w:szCs w:val="18"/>
              </w:rPr>
              <w:t>100</w:t>
            </w:r>
            <w:r>
              <w:rPr>
                <w:rFonts w:hint="eastAsia" w:ascii="宋体" w:hAnsi="宋体" w:cs="Arial"/>
                <w:sz w:val="18"/>
                <w:szCs w:val="18"/>
              </w:rPr>
              <w:t>分为优、8</w:t>
            </w:r>
            <w:r>
              <w:rPr>
                <w:rFonts w:ascii="宋体" w:hAnsi="宋体" w:cs="Arial"/>
                <w:sz w:val="18"/>
                <w:szCs w:val="18"/>
              </w:rPr>
              <w:t>0</w:t>
            </w:r>
            <w:r>
              <w:rPr>
                <w:rFonts w:hint="eastAsia" w:ascii="宋体" w:hAnsi="宋体" w:cs="Arial"/>
                <w:sz w:val="18"/>
                <w:szCs w:val="18"/>
              </w:rPr>
              <w:t>（含）-</w:t>
            </w:r>
            <w:r>
              <w:rPr>
                <w:rFonts w:ascii="宋体" w:hAnsi="宋体" w:cs="Arial"/>
                <w:sz w:val="18"/>
                <w:szCs w:val="18"/>
              </w:rPr>
              <w:t>90</w:t>
            </w:r>
            <w:r>
              <w:rPr>
                <w:rFonts w:hint="eastAsia" w:ascii="宋体" w:hAnsi="宋体" w:cs="Arial"/>
                <w:sz w:val="18"/>
                <w:szCs w:val="18"/>
              </w:rPr>
              <w:t>分为良、6</w:t>
            </w:r>
            <w:r>
              <w:rPr>
                <w:rFonts w:ascii="宋体" w:hAnsi="宋体" w:cs="Arial"/>
                <w:sz w:val="18"/>
                <w:szCs w:val="18"/>
              </w:rPr>
              <w:t>0</w:t>
            </w:r>
            <w:r>
              <w:rPr>
                <w:rFonts w:hint="eastAsia" w:ascii="宋体" w:hAnsi="宋体" w:cs="Arial"/>
                <w:sz w:val="18"/>
                <w:szCs w:val="18"/>
              </w:rPr>
              <w:t>（含）-</w:t>
            </w:r>
            <w:r>
              <w:rPr>
                <w:rFonts w:ascii="宋体" w:hAnsi="宋体" w:cs="Arial"/>
                <w:sz w:val="18"/>
                <w:szCs w:val="18"/>
              </w:rPr>
              <w:t>80</w:t>
            </w:r>
            <w:r>
              <w:rPr>
                <w:rFonts w:hint="eastAsia" w:ascii="宋体" w:hAnsi="宋体" w:cs="Arial"/>
                <w:sz w:val="18"/>
                <w:szCs w:val="18"/>
              </w:rPr>
              <w:t>分为中、6</w:t>
            </w:r>
            <w:r>
              <w:rPr>
                <w:rFonts w:ascii="宋体" w:hAnsi="宋体" w:cs="Arial"/>
                <w:sz w:val="18"/>
                <w:szCs w:val="18"/>
              </w:rPr>
              <w:t>0</w:t>
            </w:r>
            <w:r>
              <w:rPr>
                <w:rFonts w:hint="eastAsia" w:ascii="宋体" w:hAnsi="宋体" w:cs="Arial"/>
                <w:sz w:val="18"/>
                <w:szCs w:val="18"/>
              </w:rPr>
              <w:t>分以下为差</w:t>
            </w:r>
          </w:p>
        </w:tc>
      </w:tr>
    </w:tbl>
    <w:p>
      <w:pPr>
        <w:jc w:val="center"/>
        <w:rPr>
          <w:rFonts w:ascii="宋体" w:hAnsi="宋体" w:cs="Arial"/>
          <w:b/>
          <w:bCs/>
          <w:sz w:val="36"/>
          <w:szCs w:val="36"/>
        </w:rPr>
      </w:pPr>
    </w:p>
    <w:p>
      <w:pPr>
        <w:spacing w:line="600" w:lineRule="exact"/>
        <w:rPr>
          <w:rFonts w:ascii="宋体" w:hAnsi="宋体"/>
          <w:bCs/>
          <w:sz w:val="32"/>
          <w:szCs w:val="32"/>
        </w:rPr>
      </w:pPr>
    </w:p>
    <w:p>
      <w:pPr>
        <w:pStyle w:val="10"/>
        <w:widowControl w:val="0"/>
        <w:tabs>
          <w:tab w:val="left" w:pos="1485"/>
        </w:tabs>
        <w:spacing w:before="156" w:after="156"/>
        <w:ind w:firstLine="640" w:firstLineChars="200"/>
        <w:jc w:val="both"/>
        <w:rPr>
          <w:rFonts w:ascii="仿宋_GB2312" w:hAnsi="黑体" w:eastAsia="仿宋_GB2312"/>
          <w:b w:val="0"/>
          <w:bCs/>
          <w:color w:val="auto"/>
          <w:kern w:val="2"/>
          <w:sz w:val="32"/>
          <w:szCs w:val="32"/>
        </w:rPr>
      </w:pPr>
    </w:p>
    <w:p>
      <w:pPr>
        <w:spacing w:line="576" w:lineRule="exact"/>
        <w:rPr>
          <w:rFonts w:ascii="黑体" w:hAnsi="黑体" w:eastAsia="黑体" w:cs="黑体"/>
          <w:color w:val="000000"/>
          <w:sz w:val="36"/>
          <w:szCs w:val="36"/>
        </w:rPr>
      </w:pPr>
    </w:p>
    <w:sectPr>
      <w:headerReference r:id="rId3" w:type="default"/>
      <w:footerReference r:id="rId4" w:type="default"/>
      <w:footerReference r:id="rId5" w:type="even"/>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文本框 3"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文本框 4"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WH3Et4BAAC+AwAADgAAAGRycy9lMm9Eb2MueG1srVPBjtMwEL0j8Q+W&#10;7zTZaoW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hYfcS3gEAAL4DAAAOAAAAAAAA&#10;AAEAIAAAAB4BAABkcnMvZTJvRG9jLnhtbFBLBQYAAAAABgAGAFkBAABuBQAAAAA=&#10;">
          <v:path/>
          <v:fill on="f" focussize="0,0"/>
          <v:stroke on="f" joinstyle="miter"/>
          <v:imagedata o:title=""/>
          <o:lock v:ext="edit"/>
          <v:textbox inset="0mm,0mm,0mm,0mm" style="mso-fit-shape-to-text:t;">
            <w:txbxContent>
              <w:p>
                <w:pPr>
                  <w:pStyle w:val="3"/>
                  <w:rPr>
                    <w:rFonts w:ascii="宋体" w:hAnsi="宋体" w:cs="宋体"/>
                    <w:sz w:val="28"/>
                    <w:szCs w:val="32"/>
                  </w:rPr>
                </w:pPr>
                <w:r>
                  <w:rPr>
                    <w:rFonts w:hint="eastAsia" w:ascii="宋体" w:hAnsi="宋体" w:cs="宋体"/>
                    <w:sz w:val="28"/>
                    <w:szCs w:val="32"/>
                  </w:rPr>
                  <w:fldChar w:fldCharType="begin"/>
                </w:r>
                <w:r>
                  <w:rPr>
                    <w:rFonts w:hint="eastAsia" w:ascii="宋体" w:hAnsi="宋体" w:cs="宋体"/>
                    <w:sz w:val="28"/>
                    <w:szCs w:val="32"/>
                  </w:rPr>
                  <w:instrText xml:space="preserve"> PAGE  \* MERGEFORMAT </w:instrText>
                </w:r>
                <w:r>
                  <w:rPr>
                    <w:rFonts w:hint="eastAsia" w:ascii="宋体" w:hAnsi="宋体" w:cs="宋体"/>
                    <w:sz w:val="28"/>
                    <w:szCs w:val="32"/>
                  </w:rPr>
                  <w:fldChar w:fldCharType="separate"/>
                </w:r>
                <w:r>
                  <w:rPr>
                    <w:rFonts w:ascii="宋体" w:hAnsi="宋体" w:cs="宋体"/>
                    <w:sz w:val="28"/>
                    <w:szCs w:val="32"/>
                  </w:rPr>
                  <w:t>- 8 -</w:t>
                </w:r>
                <w:r>
                  <w:rPr>
                    <w:rFonts w:hint="eastAsia" w:ascii="宋体" w:hAnsi="宋体" w:cs="宋体"/>
                    <w:sz w:val="28"/>
                    <w:szCs w:val="3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75543"/>
    <w:multiLevelType w:val="singleLevel"/>
    <w:tmpl w:val="0BE75543"/>
    <w:lvl w:ilvl="0" w:tentative="0">
      <w:start w:val="1"/>
      <w:numFmt w:val="decimal"/>
      <w:suff w:val="nothing"/>
      <w:lvlText w:val="（%1）"/>
      <w:lvlJc w:val="left"/>
    </w:lvl>
  </w:abstractNum>
  <w:abstractNum w:abstractNumId="1">
    <w:nsid w:val="0EA46CAD"/>
    <w:multiLevelType w:val="multilevel"/>
    <w:tmpl w:val="0EA46CAD"/>
    <w:lvl w:ilvl="0" w:tentative="0">
      <w:start w:val="3"/>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7750760"/>
    <w:multiLevelType w:val="singleLevel"/>
    <w:tmpl w:val="17750760"/>
    <w:lvl w:ilvl="0" w:tentative="0">
      <w:start w:val="1"/>
      <w:numFmt w:val="decimal"/>
      <w:suff w:val="nothing"/>
      <w:lvlText w:val="（%1）"/>
      <w:lvlJc w:val="left"/>
    </w:lvl>
  </w:abstractNum>
  <w:abstractNum w:abstractNumId="3">
    <w:nsid w:val="4BF549AC"/>
    <w:multiLevelType w:val="singleLevel"/>
    <w:tmpl w:val="4BF549AC"/>
    <w:lvl w:ilvl="0" w:tentative="0">
      <w:start w:val="1"/>
      <w:numFmt w:val="decimal"/>
      <w:suff w:val="nothing"/>
      <w:lvlText w:val="（%1）"/>
      <w:lvlJc w:val="left"/>
    </w:lvl>
  </w:abstractNum>
  <w:abstractNum w:abstractNumId="4">
    <w:nsid w:val="5A1E2878"/>
    <w:multiLevelType w:val="singleLevel"/>
    <w:tmpl w:val="5A1E2878"/>
    <w:lvl w:ilvl="0" w:tentative="0">
      <w:start w:val="1"/>
      <w:numFmt w:val="chineseCounting"/>
      <w:suff w:val="nothing"/>
      <w:lvlText w:val="(%1）"/>
      <w:lvlJc w:val="left"/>
    </w:lvl>
  </w:abstractNum>
  <w:abstractNum w:abstractNumId="5">
    <w:nsid w:val="5A1E2932"/>
    <w:multiLevelType w:val="singleLevel"/>
    <w:tmpl w:val="5A1E2932"/>
    <w:lvl w:ilvl="0" w:tentative="0">
      <w:start w:val="1"/>
      <w:numFmt w:val="decimal"/>
      <w:suff w:val="nothing"/>
      <w:lvlText w:val="%1、"/>
      <w:lvlJc w:val="left"/>
    </w:lvl>
  </w:abstractNum>
  <w:abstractNum w:abstractNumId="6">
    <w:nsid w:val="5A1E2AA2"/>
    <w:multiLevelType w:val="singleLevel"/>
    <w:tmpl w:val="5A1E2AA2"/>
    <w:lvl w:ilvl="0" w:tentative="0">
      <w:start w:val="1"/>
      <w:numFmt w:val="decimal"/>
      <w:suff w:val="nothing"/>
      <w:lvlText w:val="（%1）"/>
      <w:lvlJc w:val="left"/>
    </w:lvl>
  </w:abstractNum>
  <w:abstractNum w:abstractNumId="7">
    <w:nsid w:val="5A1E2B80"/>
    <w:multiLevelType w:val="singleLevel"/>
    <w:tmpl w:val="5A1E2B80"/>
    <w:lvl w:ilvl="0" w:tentative="0">
      <w:start w:val="3"/>
      <w:numFmt w:val="decimal"/>
      <w:suff w:val="nothing"/>
      <w:lvlText w:val="%1、"/>
      <w:lvlJc w:val="left"/>
    </w:lvl>
  </w:abstractNum>
  <w:abstractNum w:abstractNumId="8">
    <w:nsid w:val="5A1E2C46"/>
    <w:multiLevelType w:val="singleLevel"/>
    <w:tmpl w:val="5A1E2C46"/>
    <w:lvl w:ilvl="0" w:tentative="0">
      <w:start w:val="1"/>
      <w:numFmt w:val="decimal"/>
      <w:suff w:val="nothing"/>
      <w:lvlText w:val="（%1）"/>
      <w:lvlJc w:val="left"/>
    </w:lvl>
  </w:abstractNum>
  <w:abstractNum w:abstractNumId="9">
    <w:nsid w:val="5A1E45EF"/>
    <w:multiLevelType w:val="singleLevel"/>
    <w:tmpl w:val="5A1E45EF"/>
    <w:lvl w:ilvl="0" w:tentative="0">
      <w:start w:val="1"/>
      <w:numFmt w:val="decimal"/>
      <w:suff w:val="nothing"/>
      <w:lvlText w:val="%1、"/>
      <w:lvlJc w:val="left"/>
    </w:lvl>
  </w:abstractNum>
  <w:abstractNum w:abstractNumId="10">
    <w:nsid w:val="5A1E46EA"/>
    <w:multiLevelType w:val="singleLevel"/>
    <w:tmpl w:val="5A1E46EA"/>
    <w:lvl w:ilvl="0" w:tentative="0">
      <w:start w:val="2"/>
      <w:numFmt w:val="decimal"/>
      <w:suff w:val="nothing"/>
      <w:lvlText w:val="%1、"/>
      <w:lvlJc w:val="left"/>
    </w:lvl>
  </w:abstractNum>
  <w:abstractNum w:abstractNumId="11">
    <w:nsid w:val="5A1E4714"/>
    <w:multiLevelType w:val="singleLevel"/>
    <w:tmpl w:val="5A1E4714"/>
    <w:lvl w:ilvl="0" w:tentative="0">
      <w:start w:val="1"/>
      <w:numFmt w:val="decimal"/>
      <w:suff w:val="nothing"/>
      <w:lvlText w:val="（%1）"/>
      <w:lvlJc w:val="left"/>
    </w:lvl>
  </w:abstractNum>
  <w:abstractNum w:abstractNumId="12">
    <w:nsid w:val="7CC90500"/>
    <w:multiLevelType w:val="singleLevel"/>
    <w:tmpl w:val="7CC90500"/>
    <w:lvl w:ilvl="0" w:tentative="0">
      <w:start w:val="1"/>
      <w:numFmt w:val="decimal"/>
      <w:suff w:val="nothing"/>
      <w:lvlText w:val="（%1）"/>
      <w:lvlJc w:val="left"/>
    </w:lvl>
  </w:abstractNum>
  <w:num w:numId="1">
    <w:abstractNumId w:val="1"/>
  </w:num>
  <w:num w:numId="2">
    <w:abstractNumId w:val="4"/>
  </w:num>
  <w:num w:numId="3">
    <w:abstractNumId w:val="8"/>
  </w:num>
  <w:num w:numId="4">
    <w:abstractNumId w:val="5"/>
  </w:num>
  <w:num w:numId="5">
    <w:abstractNumId w:val="6"/>
  </w:num>
  <w:num w:numId="6">
    <w:abstractNumId w:val="7"/>
  </w:num>
  <w:num w:numId="7">
    <w:abstractNumId w:val="9"/>
  </w:num>
  <w:num w:numId="8">
    <w:abstractNumId w:val="11"/>
  </w:num>
  <w:num w:numId="9">
    <w:abstractNumId w:val="10"/>
  </w:num>
  <w:num w:numId="10">
    <w:abstractNumId w:val="3"/>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60"/>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2NGUzZDBkNGVkNzA0N2JiNzIyZDUxY2Y2Mzc2ZGIifQ=="/>
  </w:docVars>
  <w:rsids>
    <w:rsidRoot w:val="00172A27"/>
    <w:rsid w:val="000E6D26"/>
    <w:rsid w:val="001019F7"/>
    <w:rsid w:val="0013269E"/>
    <w:rsid w:val="00132862"/>
    <w:rsid w:val="0015534D"/>
    <w:rsid w:val="00172A27"/>
    <w:rsid w:val="00180C63"/>
    <w:rsid w:val="001F086C"/>
    <w:rsid w:val="0021101F"/>
    <w:rsid w:val="00216F7D"/>
    <w:rsid w:val="00227FB7"/>
    <w:rsid w:val="00230555"/>
    <w:rsid w:val="00314CA5"/>
    <w:rsid w:val="003424B6"/>
    <w:rsid w:val="003B0664"/>
    <w:rsid w:val="003B7137"/>
    <w:rsid w:val="00440625"/>
    <w:rsid w:val="00440D85"/>
    <w:rsid w:val="004A4A7E"/>
    <w:rsid w:val="004A7CFF"/>
    <w:rsid w:val="004E6986"/>
    <w:rsid w:val="00585B89"/>
    <w:rsid w:val="005D6C44"/>
    <w:rsid w:val="00637FD1"/>
    <w:rsid w:val="00643B99"/>
    <w:rsid w:val="006457CE"/>
    <w:rsid w:val="00647FE0"/>
    <w:rsid w:val="006600FC"/>
    <w:rsid w:val="006A5356"/>
    <w:rsid w:val="006C100D"/>
    <w:rsid w:val="006D2E30"/>
    <w:rsid w:val="006E02D7"/>
    <w:rsid w:val="006F7D71"/>
    <w:rsid w:val="007432F5"/>
    <w:rsid w:val="0079094A"/>
    <w:rsid w:val="00804DA5"/>
    <w:rsid w:val="008628F7"/>
    <w:rsid w:val="008C33A1"/>
    <w:rsid w:val="008D36A6"/>
    <w:rsid w:val="008D7F16"/>
    <w:rsid w:val="008E164F"/>
    <w:rsid w:val="009435F2"/>
    <w:rsid w:val="00A27938"/>
    <w:rsid w:val="00A3173D"/>
    <w:rsid w:val="00B44A18"/>
    <w:rsid w:val="00BA36DA"/>
    <w:rsid w:val="00BB5E69"/>
    <w:rsid w:val="00BD709B"/>
    <w:rsid w:val="00BE1C4B"/>
    <w:rsid w:val="00CB3C03"/>
    <w:rsid w:val="00D40416"/>
    <w:rsid w:val="00D7457E"/>
    <w:rsid w:val="00DA570F"/>
    <w:rsid w:val="00DB5F47"/>
    <w:rsid w:val="00DB7563"/>
    <w:rsid w:val="00E46908"/>
    <w:rsid w:val="00E67810"/>
    <w:rsid w:val="00E9639E"/>
    <w:rsid w:val="00EF5EE6"/>
    <w:rsid w:val="00F20A1F"/>
    <w:rsid w:val="00F34594"/>
    <w:rsid w:val="00F9596E"/>
    <w:rsid w:val="00FA7B23"/>
    <w:rsid w:val="00FF2CBC"/>
    <w:rsid w:val="00FF4C63"/>
    <w:rsid w:val="025723CE"/>
    <w:rsid w:val="028A1E81"/>
    <w:rsid w:val="03454522"/>
    <w:rsid w:val="034C27DA"/>
    <w:rsid w:val="04172AAF"/>
    <w:rsid w:val="04F127CF"/>
    <w:rsid w:val="06AF689E"/>
    <w:rsid w:val="093D4610"/>
    <w:rsid w:val="098552F6"/>
    <w:rsid w:val="0A066422"/>
    <w:rsid w:val="0AEA5FF5"/>
    <w:rsid w:val="0B9F688C"/>
    <w:rsid w:val="0BA35EC1"/>
    <w:rsid w:val="0CA86F7E"/>
    <w:rsid w:val="0CE227C0"/>
    <w:rsid w:val="0CFD6F17"/>
    <w:rsid w:val="0D39095A"/>
    <w:rsid w:val="0D545D43"/>
    <w:rsid w:val="0D7C71EB"/>
    <w:rsid w:val="0E321F41"/>
    <w:rsid w:val="0E683CCD"/>
    <w:rsid w:val="0E884811"/>
    <w:rsid w:val="0E8B6D04"/>
    <w:rsid w:val="0ECB7EAC"/>
    <w:rsid w:val="0F6826D0"/>
    <w:rsid w:val="0FF8566C"/>
    <w:rsid w:val="101158EF"/>
    <w:rsid w:val="1038493F"/>
    <w:rsid w:val="104F0171"/>
    <w:rsid w:val="10534BD1"/>
    <w:rsid w:val="105F17B4"/>
    <w:rsid w:val="10F327ED"/>
    <w:rsid w:val="11015797"/>
    <w:rsid w:val="113B50BF"/>
    <w:rsid w:val="12623531"/>
    <w:rsid w:val="13EB11CE"/>
    <w:rsid w:val="143E2EB6"/>
    <w:rsid w:val="14DD7F0E"/>
    <w:rsid w:val="14E40832"/>
    <w:rsid w:val="1519687E"/>
    <w:rsid w:val="15212868"/>
    <w:rsid w:val="153F3DFE"/>
    <w:rsid w:val="15760EF5"/>
    <w:rsid w:val="15AF6BF1"/>
    <w:rsid w:val="15D072F0"/>
    <w:rsid w:val="173753DB"/>
    <w:rsid w:val="17A21B0C"/>
    <w:rsid w:val="18277463"/>
    <w:rsid w:val="18385F01"/>
    <w:rsid w:val="18BE5B47"/>
    <w:rsid w:val="18F60CBE"/>
    <w:rsid w:val="19D17EC3"/>
    <w:rsid w:val="1A8D29B2"/>
    <w:rsid w:val="1AA27E75"/>
    <w:rsid w:val="1C5605AD"/>
    <w:rsid w:val="1D6D3A0E"/>
    <w:rsid w:val="1DF8574E"/>
    <w:rsid w:val="1E3F38D3"/>
    <w:rsid w:val="1EE83A94"/>
    <w:rsid w:val="1F3722E1"/>
    <w:rsid w:val="1F4B2B59"/>
    <w:rsid w:val="20AE07A7"/>
    <w:rsid w:val="20F0592D"/>
    <w:rsid w:val="210622E7"/>
    <w:rsid w:val="212D7AB1"/>
    <w:rsid w:val="215F0100"/>
    <w:rsid w:val="21873D6C"/>
    <w:rsid w:val="239730F5"/>
    <w:rsid w:val="23B53047"/>
    <w:rsid w:val="23E92DEC"/>
    <w:rsid w:val="24097691"/>
    <w:rsid w:val="247E3B3C"/>
    <w:rsid w:val="24CA0B42"/>
    <w:rsid w:val="263F5D91"/>
    <w:rsid w:val="271E37C2"/>
    <w:rsid w:val="279575AD"/>
    <w:rsid w:val="28045187"/>
    <w:rsid w:val="28DB38EA"/>
    <w:rsid w:val="28F72988"/>
    <w:rsid w:val="293D72A0"/>
    <w:rsid w:val="2A147C74"/>
    <w:rsid w:val="2B0D544D"/>
    <w:rsid w:val="2C8949D8"/>
    <w:rsid w:val="2D444680"/>
    <w:rsid w:val="2D952B50"/>
    <w:rsid w:val="2DEF5826"/>
    <w:rsid w:val="2E3132C6"/>
    <w:rsid w:val="2F6D19FC"/>
    <w:rsid w:val="2FC15A9C"/>
    <w:rsid w:val="2FF4009C"/>
    <w:rsid w:val="305F73E3"/>
    <w:rsid w:val="30BC2C1B"/>
    <w:rsid w:val="30C405D5"/>
    <w:rsid w:val="32A51D1A"/>
    <w:rsid w:val="332932C6"/>
    <w:rsid w:val="342441A9"/>
    <w:rsid w:val="344F6F8D"/>
    <w:rsid w:val="34A87A52"/>
    <w:rsid w:val="34D675AA"/>
    <w:rsid w:val="35AD1E26"/>
    <w:rsid w:val="35B53915"/>
    <w:rsid w:val="36ED7370"/>
    <w:rsid w:val="370075AD"/>
    <w:rsid w:val="37A72BF6"/>
    <w:rsid w:val="37B60A99"/>
    <w:rsid w:val="37BE3918"/>
    <w:rsid w:val="383113E5"/>
    <w:rsid w:val="38780F03"/>
    <w:rsid w:val="38B77CE5"/>
    <w:rsid w:val="39036CD7"/>
    <w:rsid w:val="39D4177F"/>
    <w:rsid w:val="3A0B7F66"/>
    <w:rsid w:val="3A460A14"/>
    <w:rsid w:val="3C5A237F"/>
    <w:rsid w:val="3C7918B7"/>
    <w:rsid w:val="3E0F77E4"/>
    <w:rsid w:val="3EE27893"/>
    <w:rsid w:val="412457FF"/>
    <w:rsid w:val="41482A0E"/>
    <w:rsid w:val="41A552AE"/>
    <w:rsid w:val="41B86125"/>
    <w:rsid w:val="424A4548"/>
    <w:rsid w:val="42C24501"/>
    <w:rsid w:val="42F55408"/>
    <w:rsid w:val="42F96BB1"/>
    <w:rsid w:val="442A5156"/>
    <w:rsid w:val="443E4274"/>
    <w:rsid w:val="451359EC"/>
    <w:rsid w:val="455F7538"/>
    <w:rsid w:val="45C95DF4"/>
    <w:rsid w:val="46330C6E"/>
    <w:rsid w:val="46A57F5F"/>
    <w:rsid w:val="46FA3BB6"/>
    <w:rsid w:val="473A3420"/>
    <w:rsid w:val="478B6404"/>
    <w:rsid w:val="484B0877"/>
    <w:rsid w:val="48A74B5B"/>
    <w:rsid w:val="48F55FEA"/>
    <w:rsid w:val="49706F9C"/>
    <w:rsid w:val="4A0C6CD5"/>
    <w:rsid w:val="4A3C0E4C"/>
    <w:rsid w:val="4AA926EC"/>
    <w:rsid w:val="4B257221"/>
    <w:rsid w:val="4B265E4C"/>
    <w:rsid w:val="4D313B25"/>
    <w:rsid w:val="4E6108F4"/>
    <w:rsid w:val="4E725763"/>
    <w:rsid w:val="4ED20BB6"/>
    <w:rsid w:val="4F0619C6"/>
    <w:rsid w:val="4F117C5F"/>
    <w:rsid w:val="4F88362E"/>
    <w:rsid w:val="50465AA6"/>
    <w:rsid w:val="51702EB3"/>
    <w:rsid w:val="51DD2AE8"/>
    <w:rsid w:val="534822DA"/>
    <w:rsid w:val="539F5613"/>
    <w:rsid w:val="5454185D"/>
    <w:rsid w:val="549A114F"/>
    <w:rsid w:val="54CC0708"/>
    <w:rsid w:val="5536643E"/>
    <w:rsid w:val="56CA33DC"/>
    <w:rsid w:val="56D41A02"/>
    <w:rsid w:val="570D42BB"/>
    <w:rsid w:val="57B322CC"/>
    <w:rsid w:val="583D599F"/>
    <w:rsid w:val="58446313"/>
    <w:rsid w:val="59C0483E"/>
    <w:rsid w:val="5A4A435B"/>
    <w:rsid w:val="5AF92E05"/>
    <w:rsid w:val="5BDD0721"/>
    <w:rsid w:val="5C6A6527"/>
    <w:rsid w:val="5CD10352"/>
    <w:rsid w:val="5D620C8D"/>
    <w:rsid w:val="5D621BB9"/>
    <w:rsid w:val="5E2C6C63"/>
    <w:rsid w:val="5F071BF1"/>
    <w:rsid w:val="5F7225A5"/>
    <w:rsid w:val="5F817A43"/>
    <w:rsid w:val="5FB75BDF"/>
    <w:rsid w:val="5FFF0F9E"/>
    <w:rsid w:val="60080E6E"/>
    <w:rsid w:val="60D17DA3"/>
    <w:rsid w:val="613F30E9"/>
    <w:rsid w:val="61991748"/>
    <w:rsid w:val="62024F90"/>
    <w:rsid w:val="62030D14"/>
    <w:rsid w:val="62C37D75"/>
    <w:rsid w:val="63392095"/>
    <w:rsid w:val="63912B0B"/>
    <w:rsid w:val="63B943CA"/>
    <w:rsid w:val="64027C65"/>
    <w:rsid w:val="64045637"/>
    <w:rsid w:val="64126575"/>
    <w:rsid w:val="643A4671"/>
    <w:rsid w:val="64E34AEC"/>
    <w:rsid w:val="66255ABC"/>
    <w:rsid w:val="66510D67"/>
    <w:rsid w:val="678D4889"/>
    <w:rsid w:val="67E40088"/>
    <w:rsid w:val="68CE5128"/>
    <w:rsid w:val="68D979B9"/>
    <w:rsid w:val="6AAA1BF1"/>
    <w:rsid w:val="6B865C44"/>
    <w:rsid w:val="6D5A280D"/>
    <w:rsid w:val="6DC4389C"/>
    <w:rsid w:val="6E7666A1"/>
    <w:rsid w:val="6E8E5663"/>
    <w:rsid w:val="71500A63"/>
    <w:rsid w:val="71D35561"/>
    <w:rsid w:val="720E6091"/>
    <w:rsid w:val="721B6467"/>
    <w:rsid w:val="72747A17"/>
    <w:rsid w:val="72DF540A"/>
    <w:rsid w:val="73D107F7"/>
    <w:rsid w:val="73D21042"/>
    <w:rsid w:val="742C6690"/>
    <w:rsid w:val="7437470D"/>
    <w:rsid w:val="748666D6"/>
    <w:rsid w:val="74D10E0A"/>
    <w:rsid w:val="75773A17"/>
    <w:rsid w:val="75A819FA"/>
    <w:rsid w:val="7616754A"/>
    <w:rsid w:val="770A134B"/>
    <w:rsid w:val="779F196F"/>
    <w:rsid w:val="77F6285A"/>
    <w:rsid w:val="789B3400"/>
    <w:rsid w:val="789F3DD9"/>
    <w:rsid w:val="7918650A"/>
    <w:rsid w:val="7A0B027B"/>
    <w:rsid w:val="7A5921F4"/>
    <w:rsid w:val="7B223386"/>
    <w:rsid w:val="7B35107B"/>
    <w:rsid w:val="7B490BD5"/>
    <w:rsid w:val="7C551084"/>
    <w:rsid w:val="7D6E2801"/>
    <w:rsid w:val="7E022CED"/>
    <w:rsid w:val="7EA26135"/>
    <w:rsid w:val="7F1D4F49"/>
    <w:rsid w:val="7F2A5B8D"/>
    <w:rsid w:val="7F667E79"/>
    <w:rsid w:val="7F7D1DA7"/>
    <w:rsid w:val="7FEB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page number"/>
    <w:basedOn w:val="6"/>
    <w:qFormat/>
    <w:uiPriority w:val="0"/>
  </w:style>
  <w:style w:type="character" w:customStyle="1" w:styleId="8">
    <w:name w:val="font51"/>
    <w:qFormat/>
    <w:uiPriority w:val="0"/>
    <w:rPr>
      <w:rFonts w:hint="eastAsia" w:ascii="宋体" w:hAnsi="宋体" w:eastAsia="宋体"/>
      <w:color w:val="000000"/>
      <w:sz w:val="24"/>
      <w:szCs w:val="24"/>
      <w:u w:val="none"/>
    </w:rPr>
  </w:style>
  <w:style w:type="character" w:customStyle="1" w:styleId="9">
    <w:name w:val="font41"/>
    <w:qFormat/>
    <w:uiPriority w:val="0"/>
    <w:rPr>
      <w:rFonts w:hint="eastAsia" w:ascii="宋体" w:hAnsi="宋体" w:eastAsia="宋体" w:cs="宋体"/>
      <w:color w:val="000000"/>
      <w:sz w:val="24"/>
      <w:szCs w:val="24"/>
      <w:u w:val="none"/>
    </w:rPr>
  </w:style>
  <w:style w:type="paragraph" w:customStyle="1" w:styleId="10">
    <w:name w:val="标题1 闸北"/>
    <w:basedOn w:val="2"/>
    <w:next w:val="1"/>
    <w:qFormat/>
    <w:uiPriority w:val="0"/>
    <w:pPr>
      <w:keepNext w:val="0"/>
      <w:keepLines w:val="0"/>
      <w:widowControl/>
      <w:adjustRightInd w:val="0"/>
      <w:snapToGrid w:val="0"/>
      <w:spacing w:beforeLines="50" w:afterLines="50" w:line="360" w:lineRule="auto"/>
      <w:contextualSpacing/>
      <w:jc w:val="center"/>
    </w:pPr>
    <w:rPr>
      <w:rFonts w:ascii="宋体" w:hAnsi="宋体" w:cs="黑体"/>
      <w:bCs w:val="0"/>
      <w:color w:val="000000"/>
      <w:kern w:val="0"/>
      <w:sz w:val="36"/>
      <w:szCs w:val="36"/>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4239</Words>
  <Characters>4430</Characters>
  <Lines>37</Lines>
  <Paragraphs>10</Paragraphs>
  <TotalTime>3</TotalTime>
  <ScaleCrop>false</ScaleCrop>
  <LinksUpToDate>false</LinksUpToDate>
  <CharactersWithSpaces>4748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2022-05-11T05:50:00Z</dcterms:created>
  <dc:creator>JXB</dc:creator>
  <cp:lastModifiedBy>晴小晴</cp:lastModifiedBy>
  <cp:lastPrinted>2021-03-26T06:13:00Z</cp:lastPrinted>
  <dcterms:modified xsi:type="dcterms:W3CDTF">2022-05-11T05:55:24Z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86279BE81CEC48AB899CA8914C3360A1</vt:lpwstr>
  </property>
</Properties>
</file>