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bookmarkStart w:id="0" w:name="_GoBack"/>
      <w:bookmarkEnd w:id="0"/>
    </w:p>
    <w:p>
      <w:pPr>
        <w:spacing w:line="520" w:lineRule="exact"/>
        <w:ind w:firstLine="795" w:firstLineChars="200"/>
        <w:jc w:val="center"/>
        <w:rPr>
          <w:rFonts w:hint="eastAsia" w:ascii="宋体" w:hAnsi="宋体" w:eastAsia="宋体" w:cs="宋体"/>
          <w:b/>
          <w:bCs/>
          <w:w w:val="90"/>
          <w:sz w:val="44"/>
          <w:szCs w:val="44"/>
        </w:rPr>
      </w:pPr>
      <w:r>
        <w:rPr>
          <w:rFonts w:hint="eastAsia" w:ascii="宋体" w:hAnsi="宋体" w:eastAsia="宋体" w:cs="宋体"/>
          <w:b/>
          <w:bCs/>
          <w:w w:val="90"/>
          <w:sz w:val="44"/>
          <w:szCs w:val="44"/>
        </w:rPr>
        <w:t>南昌高新区</w:t>
      </w:r>
      <w:r>
        <w:rPr>
          <w:rFonts w:hint="eastAsia" w:ascii="宋体" w:hAnsi="宋体" w:eastAsia="宋体" w:cs="宋体"/>
          <w:b/>
          <w:bCs/>
          <w:w w:val="90"/>
          <w:sz w:val="44"/>
          <w:szCs w:val="44"/>
          <w:lang w:val="en-US" w:eastAsia="zh-CN"/>
        </w:rPr>
        <w:t>鲤鱼洲管理处</w:t>
      </w:r>
      <w:r>
        <w:rPr>
          <w:rFonts w:hint="eastAsia" w:ascii="宋体" w:hAnsi="宋体" w:eastAsia="宋体" w:cs="宋体"/>
          <w:b/>
          <w:bCs/>
          <w:w w:val="90"/>
          <w:sz w:val="44"/>
          <w:szCs w:val="44"/>
        </w:rPr>
        <w:t>202</w:t>
      </w:r>
      <w:r>
        <w:rPr>
          <w:rFonts w:hint="eastAsia" w:ascii="宋体" w:hAnsi="宋体" w:eastAsia="宋体" w:cs="宋体"/>
          <w:b/>
          <w:bCs/>
          <w:w w:val="90"/>
          <w:sz w:val="44"/>
          <w:szCs w:val="44"/>
          <w:lang w:val="en-US" w:eastAsia="zh-CN"/>
        </w:rPr>
        <w:t>2</w:t>
      </w:r>
      <w:r>
        <w:rPr>
          <w:rFonts w:hint="eastAsia" w:ascii="宋体" w:hAnsi="宋体" w:eastAsia="宋体" w:cs="宋体"/>
          <w:b/>
          <w:bCs/>
          <w:w w:val="90"/>
          <w:sz w:val="44"/>
          <w:szCs w:val="44"/>
        </w:rPr>
        <w:t>年部门预算</w:t>
      </w:r>
    </w:p>
    <w:p>
      <w:pPr>
        <w:rPr>
          <w:rFonts w:hint="eastAsia" w:ascii="宋体" w:hAnsi="宋体" w:eastAsia="宋体" w:cs="宋体"/>
          <w:color w:val="000000"/>
        </w:rPr>
      </w:pPr>
    </w:p>
    <w:p>
      <w:pPr>
        <w:spacing w:line="600" w:lineRule="exact"/>
        <w:jc w:val="center"/>
        <w:rPr>
          <w:rFonts w:hint="eastAsia" w:ascii="黑体" w:eastAsia="黑体"/>
          <w:color w:val="000000"/>
          <w:sz w:val="32"/>
          <w:szCs w:val="32"/>
        </w:rPr>
      </w:pPr>
      <w:r>
        <w:rPr>
          <w:rFonts w:hint="eastAsia" w:ascii="黑体" w:eastAsia="黑体"/>
          <w:color w:val="000000"/>
          <w:sz w:val="32"/>
          <w:szCs w:val="32"/>
        </w:rPr>
        <w:t>目    录</w:t>
      </w:r>
    </w:p>
    <w:p>
      <w:pPr>
        <w:rPr>
          <w:rFonts w:hint="eastAsia"/>
          <w:color w:val="000000"/>
        </w:rPr>
      </w:pPr>
    </w:p>
    <w:p>
      <w:pPr>
        <w:widowControl/>
        <w:spacing w:line="600" w:lineRule="exact"/>
        <w:ind w:firstLine="64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第一部分  南昌高新区</w:t>
      </w:r>
      <w:r>
        <w:rPr>
          <w:rFonts w:hint="eastAsia" w:ascii="仿宋_GB2312" w:eastAsia="仿宋_GB2312"/>
          <w:b/>
          <w:bCs/>
          <w:color w:val="000000"/>
          <w:sz w:val="32"/>
          <w:szCs w:val="32"/>
          <w:lang w:eastAsia="zh-CN"/>
        </w:rPr>
        <w:t>鲤鱼洲管理处</w:t>
      </w:r>
      <w:r>
        <w:rPr>
          <w:rFonts w:hint="eastAsia" w:ascii="仿宋_GB2312" w:hAnsi="仿宋_GB2312" w:eastAsia="仿宋_GB2312" w:cs="仿宋_GB2312"/>
          <w:b/>
          <w:color w:val="000000"/>
          <w:sz w:val="32"/>
          <w:szCs w:val="32"/>
        </w:rPr>
        <w:t>概况</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color w:val="000000"/>
          <w:sz w:val="32"/>
          <w:szCs w:val="32"/>
        </w:rPr>
        <w:t xml:space="preserve">  一、部门主要职责</w:t>
      </w:r>
    </w:p>
    <w:p>
      <w:pPr>
        <w:widowControl/>
        <w:spacing w:line="60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二、机构设置及人员情况</w:t>
      </w:r>
    </w:p>
    <w:p>
      <w:pPr>
        <w:widowControl/>
        <w:spacing w:line="600" w:lineRule="exact"/>
        <w:ind w:firstLine="64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第二部分  南昌高新区</w:t>
      </w:r>
      <w:r>
        <w:rPr>
          <w:rFonts w:hint="eastAsia" w:ascii="仿宋_GB2312" w:eastAsia="仿宋_GB2312"/>
          <w:b/>
          <w:bCs/>
          <w:color w:val="000000"/>
          <w:sz w:val="32"/>
          <w:szCs w:val="32"/>
          <w:lang w:eastAsia="zh-CN"/>
        </w:rPr>
        <w:t>鲤鱼洲管理处</w:t>
      </w:r>
      <w:r>
        <w:rPr>
          <w:rFonts w:hint="eastAsia" w:ascii="仿宋_GB2312" w:hAnsi="仿宋_GB2312" w:eastAsia="仿宋_GB2312" w:cs="仿宋_GB2312"/>
          <w:b/>
          <w:color w:val="000000"/>
          <w:sz w:val="32"/>
          <w:szCs w:val="32"/>
        </w:rPr>
        <w:t>2022年部门预算表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一、《收支预算总表》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二、《部门收入总表》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三、《部门支出总表》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四、《财政拨款收支总表》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五、《一般公共预算支出表》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六、《一般公共预算基本支出表》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七、《一般公共预算“三公”经费支出表》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八、《政府性基金预算支出表》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九、《国有资本经营预算支出表》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十、《部门整体支出绩效目标表》</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十一、《重点项目绩效目标表》</w:t>
      </w:r>
    </w:p>
    <w:p>
      <w:pPr>
        <w:widowControl/>
        <w:spacing w:line="600" w:lineRule="exact"/>
        <w:ind w:firstLine="640"/>
        <w:jc w:val="left"/>
        <w:rPr>
          <w:rFonts w:hint="eastAsia" w:ascii="仿宋_GB2312" w:hAnsi="仿宋_GB2312" w:eastAsia="仿宋_GB2312" w:cs="仿宋_GB2312"/>
          <w:color w:val="000000"/>
          <w:kern w:val="0"/>
          <w:sz w:val="32"/>
          <w:szCs w:val="32"/>
        </w:rPr>
      </w:pPr>
    </w:p>
    <w:p>
      <w:pPr>
        <w:widowControl/>
        <w:spacing w:line="600" w:lineRule="exact"/>
        <w:ind w:firstLine="64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kern w:val="0"/>
          <w:sz w:val="32"/>
          <w:szCs w:val="32"/>
        </w:rPr>
        <w:t xml:space="preserve">第三部分 </w:t>
      </w:r>
      <w:r>
        <w:rPr>
          <w:rFonts w:hint="eastAsia" w:ascii="仿宋_GB2312" w:hAnsi="仿宋_GB2312" w:eastAsia="仿宋_GB2312" w:cs="仿宋_GB2312"/>
          <w:b/>
          <w:color w:val="000000"/>
          <w:sz w:val="32"/>
          <w:szCs w:val="32"/>
        </w:rPr>
        <w:t>南昌高新区</w:t>
      </w:r>
      <w:r>
        <w:rPr>
          <w:rFonts w:hint="eastAsia" w:ascii="仿宋_GB2312" w:eastAsia="仿宋_GB2312"/>
          <w:b/>
          <w:bCs/>
          <w:color w:val="000000"/>
          <w:sz w:val="32"/>
          <w:szCs w:val="32"/>
          <w:lang w:eastAsia="zh-CN"/>
        </w:rPr>
        <w:t>鲤鱼洲管理处</w:t>
      </w:r>
      <w:r>
        <w:rPr>
          <w:rFonts w:hint="eastAsia" w:ascii="仿宋_GB2312" w:hAnsi="仿宋_GB2312" w:eastAsia="仿宋_GB2312" w:cs="仿宋_GB2312"/>
          <w:b/>
          <w:color w:val="000000"/>
          <w:sz w:val="32"/>
          <w:szCs w:val="32"/>
        </w:rPr>
        <w:t>2022年部门预算情况说明</w:t>
      </w:r>
    </w:p>
    <w:p>
      <w:pPr>
        <w:widowControl/>
        <w:spacing w:line="600" w:lineRule="exact"/>
        <w:ind w:firstLine="1280" w:firstLineChars="4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一、2022年部门预算收支情况说明</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xml:space="preserve">    二、</w:t>
      </w:r>
      <w:r>
        <w:rPr>
          <w:rFonts w:hint="eastAsia" w:ascii="仿宋_GB2312" w:hAnsi="仿宋_GB2312" w:eastAsia="仿宋_GB2312" w:cs="仿宋_GB2312"/>
          <w:color w:val="000000"/>
          <w:sz w:val="32"/>
          <w:szCs w:val="32"/>
        </w:rPr>
        <w:t>2022年“三公”经费预算情况说明</w:t>
      </w:r>
    </w:p>
    <w:p>
      <w:pPr>
        <w:widowControl/>
        <w:spacing w:line="600" w:lineRule="exact"/>
        <w:ind w:firstLine="640"/>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第四部分  名词解释</w:t>
      </w:r>
    </w:p>
    <w:p>
      <w:pPr>
        <w:widowControl/>
        <w:spacing w:line="600" w:lineRule="exact"/>
        <w:ind w:firstLine="640"/>
        <w:jc w:val="left"/>
        <w:rPr>
          <w:rFonts w:hint="eastAsia" w:ascii="仿宋_GB2312" w:hAnsi="仿宋_GB2312" w:eastAsia="仿宋_GB2312" w:cs="仿宋_GB2312"/>
          <w:b/>
          <w:color w:val="000000"/>
          <w:sz w:val="32"/>
          <w:szCs w:val="32"/>
        </w:rPr>
      </w:pPr>
    </w:p>
    <w:p>
      <w:pPr>
        <w:widowControl/>
        <w:spacing w:line="600" w:lineRule="exact"/>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第一部分  南昌高新区</w:t>
      </w:r>
      <w:r>
        <w:rPr>
          <w:rFonts w:hint="eastAsia" w:ascii="黑体" w:hAnsi="黑体" w:eastAsia="黑体" w:cs="黑体"/>
          <w:b w:val="0"/>
          <w:bCs/>
          <w:color w:val="000000"/>
          <w:sz w:val="36"/>
          <w:szCs w:val="36"/>
          <w:lang w:val="en-US" w:eastAsia="zh-CN"/>
        </w:rPr>
        <w:t>鲤鱼洲管理处</w:t>
      </w:r>
      <w:r>
        <w:rPr>
          <w:rFonts w:hint="eastAsia" w:ascii="黑体" w:hAnsi="黑体" w:eastAsia="黑体" w:cs="黑体"/>
          <w:b w:val="0"/>
          <w:bCs/>
          <w:color w:val="000000"/>
          <w:sz w:val="36"/>
          <w:szCs w:val="36"/>
        </w:rPr>
        <w:t>概况</w:t>
      </w:r>
    </w:p>
    <w:p>
      <w:pPr>
        <w:widowControl/>
        <w:spacing w:line="600" w:lineRule="exact"/>
        <w:ind w:firstLine="640"/>
        <w:jc w:val="left"/>
        <w:rPr>
          <w:rFonts w:hint="eastAsia" w:ascii="仿宋_GB2312" w:hAnsi="仿宋_GB2312" w:eastAsia="仿宋_GB2312" w:cs="仿宋_GB2312"/>
          <w:b/>
          <w:color w:val="000000"/>
          <w:sz w:val="32"/>
          <w:szCs w:val="32"/>
        </w:rPr>
      </w:pP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一、部门主要职责</w:t>
      </w:r>
    </w:p>
    <w:p>
      <w:pPr>
        <w:pStyle w:val="5"/>
        <w:widowControl/>
        <w:spacing w:line="480" w:lineRule="auto"/>
        <w:ind w:firstLine="640"/>
        <w:jc w:val="both"/>
        <w:rPr>
          <w:rFonts w:hint="eastAsia" w:ascii="仿宋" w:hAnsi="仿宋" w:eastAsia="仿宋" w:cs="仿宋"/>
          <w:sz w:val="30"/>
          <w:szCs w:val="30"/>
        </w:rPr>
      </w:pPr>
      <w:r>
        <w:rPr>
          <w:rFonts w:hint="eastAsia" w:ascii="仿宋_GB2312" w:eastAsia="仿宋_GB2312"/>
          <w:sz w:val="32"/>
          <w:szCs w:val="30"/>
        </w:rPr>
        <w:t>根据区党工委、管委会的有关文件规定，</w:t>
      </w:r>
      <w:r>
        <w:rPr>
          <w:rFonts w:hint="eastAsia" w:ascii="仿宋" w:hAnsi="仿宋" w:eastAsia="仿宋" w:cs="仿宋"/>
          <w:sz w:val="30"/>
          <w:szCs w:val="30"/>
        </w:rPr>
        <w:t>高新区</w:t>
      </w:r>
      <w:r>
        <w:rPr>
          <w:rFonts w:hint="eastAsia" w:ascii="仿宋" w:hAnsi="仿宋" w:eastAsia="仿宋" w:cs="仿宋"/>
          <w:bCs/>
          <w:sz w:val="30"/>
          <w:szCs w:val="30"/>
        </w:rPr>
        <w:t>鲤鱼洲管理处</w:t>
      </w:r>
      <w:r>
        <w:rPr>
          <w:rFonts w:hint="eastAsia" w:ascii="仿宋" w:hAnsi="仿宋" w:eastAsia="仿宋" w:cs="仿宋"/>
          <w:sz w:val="30"/>
          <w:szCs w:val="30"/>
        </w:rPr>
        <w:t>主要职责是：</w:t>
      </w:r>
    </w:p>
    <w:p>
      <w:pPr>
        <w:pStyle w:val="5"/>
        <w:widowControl/>
        <w:numPr>
          <w:ilvl w:val="0"/>
          <w:numId w:val="1"/>
        </w:numPr>
        <w:spacing w:line="480" w:lineRule="auto"/>
        <w:ind w:firstLine="640"/>
        <w:jc w:val="both"/>
        <w:rPr>
          <w:rFonts w:ascii="仿宋" w:hAnsi="仿宋" w:eastAsia="仿宋" w:cs="仿宋"/>
          <w:sz w:val="30"/>
          <w:szCs w:val="30"/>
        </w:rPr>
      </w:pPr>
      <w:r>
        <w:rPr>
          <w:rFonts w:hint="eastAsia" w:ascii="仿宋" w:hAnsi="仿宋" w:eastAsia="仿宋" w:cs="仿宋"/>
          <w:sz w:val="30"/>
          <w:szCs w:val="30"/>
        </w:rPr>
        <w:t>以垦殖场、村稳定为依托，以服务高新区发展为重点，协调高新的征地、拆迁、安置、发展。</w:t>
      </w:r>
    </w:p>
    <w:p>
      <w:pPr>
        <w:pStyle w:val="5"/>
        <w:widowControl/>
        <w:numPr>
          <w:ilvl w:val="0"/>
          <w:numId w:val="1"/>
        </w:numPr>
        <w:spacing w:line="480" w:lineRule="auto"/>
        <w:ind w:firstLine="640"/>
        <w:jc w:val="both"/>
        <w:rPr>
          <w:rFonts w:ascii="仿宋" w:hAnsi="仿宋" w:eastAsia="仿宋" w:cs="仿宋"/>
          <w:sz w:val="30"/>
          <w:szCs w:val="30"/>
        </w:rPr>
      </w:pPr>
      <w:r>
        <w:rPr>
          <w:rFonts w:hint="eastAsia" w:ascii="仿宋" w:hAnsi="仿宋" w:eastAsia="仿宋" w:cs="仿宋"/>
          <w:sz w:val="30"/>
          <w:szCs w:val="30"/>
        </w:rPr>
        <w:t>做好辖区综治、信访、维稳工作。</w:t>
      </w:r>
    </w:p>
    <w:p>
      <w:pPr>
        <w:pStyle w:val="5"/>
        <w:widowControl/>
        <w:numPr>
          <w:ilvl w:val="0"/>
          <w:numId w:val="1"/>
        </w:numPr>
        <w:spacing w:line="480" w:lineRule="auto"/>
        <w:ind w:firstLine="640"/>
        <w:jc w:val="both"/>
        <w:rPr>
          <w:rFonts w:ascii="仿宋" w:hAnsi="仿宋" w:eastAsia="仿宋" w:cs="仿宋"/>
          <w:sz w:val="30"/>
          <w:szCs w:val="30"/>
        </w:rPr>
      </w:pPr>
      <w:r>
        <w:rPr>
          <w:rFonts w:hint="eastAsia" w:ascii="仿宋" w:hAnsi="仿宋" w:eastAsia="仿宋" w:cs="仿宋"/>
          <w:sz w:val="30"/>
          <w:szCs w:val="30"/>
        </w:rPr>
        <w:t>做好辖区内社保、退休职工的管理及相关人员的就业等社会保障工作。</w:t>
      </w:r>
    </w:p>
    <w:p>
      <w:pPr>
        <w:pStyle w:val="5"/>
        <w:widowControl/>
        <w:numPr>
          <w:ilvl w:val="0"/>
          <w:numId w:val="1"/>
        </w:numPr>
        <w:spacing w:line="480" w:lineRule="auto"/>
        <w:ind w:firstLine="640"/>
        <w:jc w:val="both"/>
        <w:rPr>
          <w:rFonts w:ascii="仿宋" w:hAnsi="仿宋" w:eastAsia="仿宋" w:cs="仿宋"/>
          <w:sz w:val="30"/>
          <w:szCs w:val="30"/>
        </w:rPr>
      </w:pPr>
      <w:r>
        <w:rPr>
          <w:rFonts w:hint="eastAsia" w:ascii="仿宋" w:hAnsi="仿宋" w:eastAsia="仿宋" w:cs="仿宋"/>
          <w:sz w:val="30"/>
          <w:szCs w:val="30"/>
        </w:rPr>
        <w:t>负责做好辖区内企业的各项服务及协税护税工作。</w:t>
      </w:r>
    </w:p>
    <w:p>
      <w:pPr>
        <w:pStyle w:val="5"/>
        <w:widowControl/>
        <w:numPr>
          <w:ilvl w:val="0"/>
          <w:numId w:val="1"/>
        </w:numPr>
        <w:spacing w:line="480" w:lineRule="auto"/>
        <w:ind w:firstLine="640"/>
        <w:jc w:val="both"/>
        <w:rPr>
          <w:rFonts w:hint="eastAsia" w:ascii="仿宋" w:hAnsi="仿宋" w:eastAsia="仿宋" w:cs="仿宋"/>
          <w:sz w:val="30"/>
          <w:szCs w:val="30"/>
        </w:rPr>
      </w:pPr>
      <w:r>
        <w:rPr>
          <w:rFonts w:hint="eastAsia" w:ascii="仿宋" w:hAnsi="仿宋" w:eastAsia="仿宋" w:cs="仿宋"/>
          <w:sz w:val="30"/>
          <w:szCs w:val="30"/>
        </w:rPr>
        <w:t>配合有关部门做好防汛抗旱、抢险救灾、重大疫情防控等工作。</w:t>
      </w: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二、机构设置及人员情况</w:t>
      </w:r>
    </w:p>
    <w:p>
      <w:pPr>
        <w:spacing w:line="560" w:lineRule="exact"/>
        <w:ind w:firstLine="640" w:firstLineChars="200"/>
        <w:rPr>
          <w:rFonts w:hint="eastAsia" w:ascii="仿宋" w:hAnsi="仿宋" w:eastAsia="仿宋" w:cs="仿宋"/>
          <w:bCs/>
          <w:sz w:val="30"/>
          <w:szCs w:val="30"/>
          <w:lang w:val="en-US" w:eastAsia="zh-CN"/>
        </w:rPr>
      </w:pP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cs="仿宋"/>
          <w:bCs/>
          <w:sz w:val="30"/>
          <w:szCs w:val="30"/>
        </w:rPr>
        <w:t>纳入部门预算范围为</w:t>
      </w:r>
      <w:r>
        <w:rPr>
          <w:rFonts w:hint="eastAsia" w:ascii="仿宋" w:hAnsi="仿宋" w:eastAsia="仿宋" w:cs="仿宋"/>
          <w:bCs/>
          <w:sz w:val="30"/>
          <w:szCs w:val="30"/>
          <w:lang w:eastAsia="zh-CN"/>
        </w:rPr>
        <w:t>鲤鱼洲</w:t>
      </w:r>
      <w:r>
        <w:rPr>
          <w:rFonts w:hint="eastAsia" w:ascii="仿宋" w:hAnsi="仿宋" w:eastAsia="仿宋" w:cs="仿宋"/>
          <w:bCs/>
          <w:sz w:val="30"/>
          <w:szCs w:val="30"/>
        </w:rPr>
        <w:t>管理处机关1个预算单位</w:t>
      </w:r>
      <w:r>
        <w:rPr>
          <w:rFonts w:hint="eastAsia" w:ascii="仿宋" w:hAnsi="仿宋" w:eastAsia="仿宋" w:cs="仿宋"/>
          <w:bCs/>
          <w:sz w:val="30"/>
          <w:szCs w:val="30"/>
          <w:lang w:eastAsia="zh-CN"/>
        </w:rPr>
        <w:t>，</w:t>
      </w:r>
      <w:r>
        <w:rPr>
          <w:rFonts w:hint="eastAsia" w:ascii="仿宋" w:hAnsi="仿宋" w:eastAsia="仿宋" w:cs="仿宋"/>
          <w:bCs/>
          <w:sz w:val="30"/>
          <w:szCs w:val="30"/>
        </w:rPr>
        <w:t>定编岗位</w:t>
      </w:r>
      <w:r>
        <w:rPr>
          <w:rFonts w:hint="eastAsia" w:ascii="仿宋" w:hAnsi="仿宋" w:eastAsia="仿宋" w:cs="仿宋"/>
          <w:bCs/>
          <w:sz w:val="30"/>
          <w:szCs w:val="30"/>
          <w:lang w:val="en-US" w:eastAsia="zh-CN"/>
        </w:rPr>
        <w:t>91</w:t>
      </w:r>
      <w:r>
        <w:rPr>
          <w:rFonts w:hint="eastAsia" w:ascii="仿宋" w:hAnsi="仿宋" w:eastAsia="仿宋" w:cs="仿宋"/>
          <w:bCs/>
          <w:sz w:val="30"/>
          <w:szCs w:val="30"/>
        </w:rPr>
        <w:t>个</w:t>
      </w:r>
      <w:r>
        <w:rPr>
          <w:rFonts w:hint="eastAsia" w:ascii="仿宋" w:hAnsi="仿宋" w:eastAsia="仿宋" w:cs="仿宋"/>
          <w:bCs/>
          <w:sz w:val="30"/>
          <w:szCs w:val="30"/>
          <w:lang w:eastAsia="zh-CN"/>
        </w:rPr>
        <w:t>，</w:t>
      </w:r>
      <w:r>
        <w:rPr>
          <w:rFonts w:hint="eastAsia" w:ascii="仿宋" w:hAnsi="仿宋" w:eastAsia="仿宋" w:cs="仿宋"/>
          <w:bCs/>
          <w:sz w:val="30"/>
          <w:szCs w:val="30"/>
          <w:lang w:val="en-US" w:eastAsia="zh-CN"/>
        </w:rPr>
        <w:t>编制人数9人，实有人数91人。</w:t>
      </w:r>
    </w:p>
    <w:p>
      <w:pPr>
        <w:widowControl/>
        <w:spacing w:line="600" w:lineRule="exact"/>
        <w:ind w:firstLine="640"/>
        <w:jc w:val="left"/>
        <w:rPr>
          <w:rFonts w:hint="default" w:ascii="仿宋_GB2312" w:hAnsi="仿宋_GB2312" w:eastAsia="仿宋_GB2312" w:cs="仿宋_GB2312"/>
          <w:color w:val="000000"/>
          <w:sz w:val="32"/>
          <w:szCs w:val="32"/>
          <w:lang w:val="en-US"/>
        </w:rPr>
      </w:pPr>
      <w:r>
        <w:rPr>
          <w:rFonts w:hint="eastAsia" w:ascii="仿宋" w:hAnsi="仿宋" w:eastAsia="仿宋" w:cs="仿宋"/>
          <w:sz w:val="32"/>
          <w:szCs w:val="32"/>
          <w:lang w:val="en-US" w:eastAsia="zh-CN"/>
        </w:rPr>
        <w:t>鲤鱼洲管理处内设9个职能处室。党政综合办公室、党群办公室、财经办公室、经济发展办公室、规划建设办公室、社会综合治理办公室、社会事务办公室、城镇管理办公室、会计核算中心。</w:t>
      </w:r>
    </w:p>
    <w:p>
      <w:pPr>
        <w:ind w:firstLine="640" w:firstLineChars="200"/>
        <w:rPr>
          <w:rFonts w:hint="eastAsia" w:ascii="仿宋" w:hAnsi="仿宋" w:eastAsia="仿宋"/>
          <w:sz w:val="32"/>
          <w:szCs w:val="32"/>
        </w:rPr>
      </w:pPr>
    </w:p>
    <w:p>
      <w:pPr>
        <w:widowControl/>
        <w:spacing w:line="600" w:lineRule="exact"/>
        <w:ind w:firstLine="640"/>
        <w:jc w:val="left"/>
        <w:rPr>
          <w:rFonts w:hint="eastAsia" w:ascii="仿宋_GB2312" w:hAnsi="仿宋_GB2312" w:eastAsia="仿宋_GB2312" w:cs="仿宋_GB2312"/>
          <w:color w:val="000000"/>
          <w:sz w:val="32"/>
          <w:szCs w:val="32"/>
        </w:rPr>
      </w:pPr>
    </w:p>
    <w:p>
      <w:pPr>
        <w:widowControl/>
        <w:spacing w:line="600" w:lineRule="exact"/>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第二部分  南昌高新区xx</w:t>
      </w:r>
      <w:r>
        <w:rPr>
          <w:rFonts w:hint="eastAsia" w:ascii="黑体" w:hAnsi="黑体" w:eastAsia="黑体" w:cs="黑体"/>
          <w:b w:val="0"/>
          <w:bCs/>
          <w:color w:val="000000"/>
          <w:sz w:val="36"/>
          <w:szCs w:val="36"/>
          <w:lang w:eastAsia="zh-CN"/>
        </w:rPr>
        <w:t>（部门）</w:t>
      </w:r>
      <w:r>
        <w:rPr>
          <w:rFonts w:hint="eastAsia" w:ascii="黑体" w:hAnsi="黑体" w:eastAsia="黑体" w:cs="黑体"/>
          <w:b w:val="0"/>
          <w:bCs/>
          <w:color w:val="000000"/>
          <w:sz w:val="36"/>
          <w:szCs w:val="36"/>
        </w:rPr>
        <w:t>2022年部门预算表</w:t>
      </w:r>
    </w:p>
    <w:p>
      <w:pPr>
        <w:widowControl/>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（详见附表）</w:t>
      </w:r>
    </w:p>
    <w:p>
      <w:pPr>
        <w:widowControl/>
        <w:spacing w:line="600" w:lineRule="exact"/>
        <w:ind w:firstLine="640" w:firstLineChars="200"/>
        <w:jc w:val="left"/>
        <w:rPr>
          <w:rFonts w:hint="eastAsia" w:ascii="仿宋_GB2312" w:hAnsi="仿宋_GB2312" w:eastAsia="仿宋_GB2312" w:cs="仿宋_GB2312"/>
          <w:color w:val="000000"/>
          <w:sz w:val="32"/>
          <w:szCs w:val="32"/>
        </w:rPr>
      </w:pPr>
    </w:p>
    <w:p>
      <w:pPr>
        <w:widowControl/>
        <w:spacing w:line="600" w:lineRule="exact"/>
        <w:ind w:firstLine="640" w:firstLineChars="200"/>
        <w:jc w:val="left"/>
        <w:rPr>
          <w:rFonts w:hint="eastAsia" w:ascii="仿宋_GB2312" w:hAnsi="仿宋_GB2312" w:eastAsia="仿宋_GB2312" w:cs="仿宋_GB2312"/>
          <w:color w:val="000000"/>
          <w:sz w:val="32"/>
          <w:szCs w:val="32"/>
        </w:rPr>
      </w:pPr>
    </w:p>
    <w:p>
      <w:pPr>
        <w:widowControl/>
        <w:spacing w:line="600" w:lineRule="exact"/>
        <w:ind w:firstLine="640" w:firstLineChars="200"/>
        <w:jc w:val="left"/>
        <w:rPr>
          <w:rFonts w:hint="eastAsia" w:ascii="仿宋_GB2312" w:hAnsi="仿宋_GB2312" w:eastAsia="仿宋_GB2312" w:cs="仿宋_GB2312"/>
          <w:color w:val="000000"/>
          <w:sz w:val="32"/>
          <w:szCs w:val="32"/>
        </w:rPr>
      </w:pPr>
    </w:p>
    <w:p>
      <w:pPr>
        <w:widowControl/>
        <w:spacing w:line="600" w:lineRule="exact"/>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第三部分 南昌高新区</w:t>
      </w:r>
      <w:r>
        <w:rPr>
          <w:rFonts w:hint="eastAsia" w:ascii="黑体" w:hAnsi="黑体" w:eastAsia="黑体" w:cs="黑体"/>
          <w:b w:val="0"/>
          <w:bCs/>
          <w:color w:val="000000"/>
          <w:sz w:val="36"/>
          <w:szCs w:val="36"/>
          <w:lang w:val="en-US" w:eastAsia="zh-CN"/>
        </w:rPr>
        <w:t>鲤鱼洲管理处</w:t>
      </w:r>
      <w:r>
        <w:rPr>
          <w:rFonts w:hint="eastAsia" w:ascii="黑体" w:hAnsi="黑体" w:eastAsia="黑体" w:cs="黑体"/>
          <w:b w:val="0"/>
          <w:bCs/>
          <w:color w:val="000000"/>
          <w:sz w:val="36"/>
          <w:szCs w:val="36"/>
        </w:rPr>
        <w:t>2022年部门预算情况说明</w:t>
      </w:r>
    </w:p>
    <w:p>
      <w:pPr>
        <w:widowControl/>
        <w:spacing w:line="600" w:lineRule="exact"/>
        <w:jc w:val="center"/>
        <w:rPr>
          <w:rFonts w:hint="eastAsia" w:ascii="仿宋_GB2312" w:hAnsi="仿宋_GB2312" w:eastAsia="仿宋_GB2312" w:cs="仿宋_GB2312"/>
          <w:b/>
          <w:color w:val="000000"/>
          <w:sz w:val="32"/>
          <w:szCs w:val="32"/>
        </w:rPr>
      </w:pP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一、2022年部门预算收支情况说明</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（一）收入预算情况</w:t>
      </w:r>
    </w:p>
    <w:p>
      <w:pPr>
        <w:widowControl/>
        <w:spacing w:line="580" w:lineRule="exact"/>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2022年鲤鱼洲管理处部门收入预算总额为5893.996万元，较上年预算安排增加3257.086万元；财政拨款收入1893.996万元，较上年预算安排减少247.954万元；其他收入4000万元，较上年预算安排增加4000万元。</w:t>
      </w:r>
    </w:p>
    <w:p>
      <w:pPr>
        <w:widowControl/>
        <w:numPr>
          <w:ilvl w:val="0"/>
          <w:numId w:val="2"/>
        </w:numPr>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支出预算情况</w:t>
      </w:r>
    </w:p>
    <w:p>
      <w:pPr>
        <w:widowControl/>
        <w:spacing w:line="580" w:lineRule="exact"/>
        <w:ind w:firstLine="640"/>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cs="Times New Roman"/>
          <w:sz w:val="32"/>
          <w:szCs w:val="30"/>
          <w:highlight w:val="none"/>
          <w:lang w:val="en-US" w:eastAsia="zh-CN"/>
        </w:rPr>
        <w:t>2022年</w:t>
      </w:r>
      <w:r>
        <w:rPr>
          <w:rFonts w:hint="eastAsia" w:ascii="仿宋_GB2312" w:eastAsia="仿宋_GB2312" w:cs="Times New Roman"/>
          <w:sz w:val="32"/>
          <w:szCs w:val="30"/>
          <w:highlight w:val="none"/>
          <w:lang w:val="en-US" w:eastAsia="zh-CN"/>
        </w:rPr>
        <w:t>鲤鱼洲管理处</w:t>
      </w:r>
      <w:r>
        <w:rPr>
          <w:rFonts w:hint="eastAsia" w:ascii="仿宋_GB2312" w:hAnsi="Times New Roman" w:eastAsia="仿宋_GB2312" w:cs="Times New Roman"/>
          <w:sz w:val="32"/>
          <w:szCs w:val="30"/>
          <w:highlight w:val="none"/>
          <w:lang w:val="en-US" w:eastAsia="zh-CN"/>
        </w:rPr>
        <w:t>支出预算</w:t>
      </w:r>
      <w:r>
        <w:rPr>
          <w:rFonts w:hint="eastAsia" w:ascii="仿宋_GB2312" w:eastAsia="仿宋_GB2312" w:cs="Times New Roman"/>
          <w:sz w:val="32"/>
          <w:szCs w:val="30"/>
          <w:highlight w:val="none"/>
          <w:lang w:val="en-US" w:eastAsia="zh-CN"/>
        </w:rPr>
        <w:t>总额</w:t>
      </w:r>
      <w:r>
        <w:rPr>
          <w:rFonts w:hint="eastAsia" w:ascii="仿宋_GB2312" w:hAnsi="Times New Roman" w:eastAsia="仿宋_GB2312" w:cs="Times New Roman"/>
          <w:sz w:val="32"/>
          <w:szCs w:val="30"/>
          <w:highlight w:val="none"/>
          <w:lang w:val="en-US" w:eastAsia="zh-CN"/>
        </w:rPr>
        <w:t>为</w:t>
      </w:r>
      <w:r>
        <w:rPr>
          <w:rFonts w:hint="eastAsia" w:ascii="仿宋_GB2312" w:hAnsi="仿宋_GB2312" w:eastAsia="仿宋_GB2312" w:cs="仿宋_GB2312"/>
          <w:color w:val="000000"/>
          <w:sz w:val="32"/>
          <w:szCs w:val="32"/>
          <w:lang w:val="en-US" w:eastAsia="zh-CN"/>
        </w:rPr>
        <w:t>5893.996</w:t>
      </w:r>
      <w:r>
        <w:rPr>
          <w:rFonts w:hint="eastAsia" w:ascii="仿宋_GB2312" w:hAnsi="Times New Roman" w:eastAsia="仿宋_GB2312" w:cs="Times New Roman"/>
          <w:sz w:val="32"/>
          <w:szCs w:val="30"/>
          <w:highlight w:val="none"/>
          <w:lang w:val="en-US" w:eastAsia="zh-CN"/>
        </w:rPr>
        <w:t>万元</w:t>
      </w:r>
      <w:r>
        <w:rPr>
          <w:rFonts w:hint="eastAsia" w:ascii="仿宋_GB2312" w:eastAsia="仿宋_GB2312" w:cs="Times New Roman"/>
          <w:sz w:val="32"/>
          <w:szCs w:val="30"/>
          <w:highlight w:val="none"/>
          <w:lang w:val="en-US" w:eastAsia="zh-CN"/>
        </w:rPr>
        <w:t>，较上年预算安排增加</w:t>
      </w:r>
      <w:r>
        <w:rPr>
          <w:rFonts w:hint="eastAsia" w:ascii="仿宋_GB2312" w:hAnsi="仿宋_GB2312" w:eastAsia="仿宋_GB2312" w:cs="仿宋_GB2312"/>
          <w:color w:val="000000"/>
          <w:sz w:val="32"/>
          <w:szCs w:val="32"/>
          <w:lang w:val="en-US" w:eastAsia="zh-CN"/>
        </w:rPr>
        <w:t>3257.086万元；其中：</w:t>
      </w:r>
    </w:p>
    <w:p>
      <w:pPr>
        <w:pStyle w:val="2"/>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按支出项目类别划分：基本支出941.8万元，较上年预算安排增加216.8万元；其中：工资福利支出819万元，商品与服务支出122.8万元，对个人和家庭的补助0元，资本性支出0元；。项目支出4852.196万元，较上年预算安排增加2940.286万元；其中：商品与服务支出4852.196万元，资本性支出0元。</w:t>
      </w:r>
    </w:p>
    <w:p>
      <w:pPr>
        <w:pStyle w:val="2"/>
        <w:ind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按支出功能科目划分：一般公共服务支出1036.2万元，较上年预算安排增加52.72万元；社会保障与就业支出640.066万元，较上年预算安排减少59.234万元；卫生健康支出，较上年预算安排减少19.61万元；农林水支出168万元，较上年预算安排减少368.77万元；住房保障支出20万元，较上年预算安排增加20万元；其他支出4000万元，较上年预算安排增加3998.63万元。</w:t>
      </w:r>
    </w:p>
    <w:p>
      <w:pPr>
        <w:ind w:firstLine="640" w:firstLineChars="200"/>
        <w:rPr>
          <w:rFonts w:hint="default"/>
          <w:lang w:val="en-US" w:eastAsia="zh-CN"/>
        </w:rPr>
      </w:pPr>
      <w:r>
        <w:rPr>
          <w:rFonts w:hint="eastAsia" w:ascii="仿宋_GB2312" w:hAnsi="仿宋_GB2312" w:eastAsia="仿宋_GB2312" w:cs="仿宋_GB2312"/>
          <w:color w:val="000000"/>
          <w:sz w:val="32"/>
          <w:szCs w:val="32"/>
          <w:lang w:val="en-US" w:eastAsia="zh-CN"/>
        </w:rPr>
        <w:t>按支出经济分类划分：工资福利支出819万元，较上年预算安排增加184万元；商品与服务支出5074.996万元，较上年预算安排增加3073.086万元；对个人和家庭补助0元，较上年预算安排增加0元；资本性支出0元，较上年预算安排增加0元。</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（三）财政拨款支出情况</w:t>
      </w:r>
    </w:p>
    <w:p>
      <w:pPr>
        <w:widowControl/>
        <w:spacing w:line="580" w:lineRule="exact"/>
        <w:ind w:firstLine="640"/>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2022年鲤鱼洲管理处财政拨款支出1893.996万元，较上年预算安排减少247.954万元。</w:t>
      </w:r>
    </w:p>
    <w:p>
      <w:pPr>
        <w:widowControl/>
        <w:spacing w:line="580" w:lineRule="exact"/>
        <w:ind w:firstLine="640"/>
        <w:rPr>
          <w:rFonts w:hint="eastAsia" w:ascii="仿宋_GB2312" w:eastAsia="仿宋_GB2312"/>
          <w:sz w:val="32"/>
          <w:szCs w:val="30"/>
          <w:highlight w:val="none"/>
          <w:lang w:val="en-US" w:eastAsia="zh-CN"/>
        </w:rPr>
      </w:pPr>
      <w:r>
        <w:rPr>
          <w:rFonts w:hint="eastAsia" w:ascii="仿宋_GB2312" w:eastAsia="仿宋_GB2312"/>
          <w:sz w:val="32"/>
          <w:szCs w:val="30"/>
          <w:highlight w:val="none"/>
          <w:lang w:val="en-US" w:eastAsia="zh-CN"/>
        </w:rPr>
        <w:t>按支出功能科目划分：一般公共服务支出1036.2万元，社会保障和就业支出640.066万元，卫生健康支出29.73万元，农林水利支出168万元，住房保障支出20万元。</w:t>
      </w:r>
    </w:p>
    <w:p>
      <w:pPr>
        <w:pStyle w:val="2"/>
        <w:rPr>
          <w:rFonts w:hint="default"/>
          <w:lang w:val="en-US"/>
        </w:rPr>
      </w:pPr>
      <w:r>
        <w:rPr>
          <w:rFonts w:hint="eastAsia" w:ascii="仿宋_GB2312" w:eastAsia="仿宋_GB2312"/>
          <w:sz w:val="32"/>
          <w:szCs w:val="30"/>
          <w:highlight w:val="none"/>
          <w:lang w:val="en-US" w:eastAsia="zh-CN"/>
        </w:rPr>
        <w:t xml:space="preserve">    按支出项目类别划分：</w:t>
      </w:r>
      <w:r>
        <w:rPr>
          <w:rFonts w:hint="eastAsia" w:ascii="仿宋_GB2312" w:hAnsi="仿宋_GB2312" w:eastAsia="仿宋_GB2312" w:cs="仿宋_GB2312"/>
          <w:color w:val="000000"/>
          <w:sz w:val="32"/>
          <w:szCs w:val="32"/>
          <w:lang w:val="en-US" w:eastAsia="zh-CN"/>
        </w:rPr>
        <w:t>基本支出941.8万元，较上年预算安排增加216.8万元；其中：工资福利支出819万元，商品与服务支出122.8万元，对个人和家庭的补助0元，资本性支出0元。项目支出952.196万元，较上年预算安排减少464.754万元；其中:商品与服务支出952.196万元，资本性支出0元。</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（四）政府性基金情况</w:t>
      </w:r>
    </w:p>
    <w:p>
      <w:pPr>
        <w:widowControl/>
        <w:spacing w:line="580" w:lineRule="exact"/>
        <w:ind w:firstLine="640"/>
        <w:jc w:val="left"/>
        <w:rPr>
          <w:rFonts w:hint="eastAsia" w:ascii="仿宋_GB2312" w:eastAsia="仿宋"/>
          <w:b w:val="0"/>
          <w:bCs/>
          <w:sz w:val="32"/>
          <w:szCs w:val="30"/>
          <w:highlight w:val="none"/>
          <w:lang w:val="en-US" w:eastAsia="zh-CN"/>
        </w:rPr>
      </w:pPr>
      <w:r>
        <w:rPr>
          <w:rStyle w:val="12"/>
          <w:rFonts w:hint="eastAsia" w:ascii="仿宋" w:hAnsi="仿宋" w:eastAsia="仿宋"/>
          <w:b w:val="0"/>
          <w:bCs/>
          <w:sz w:val="32"/>
          <w:szCs w:val="32"/>
          <w:lang w:eastAsia="zh-CN"/>
        </w:rPr>
        <w:t>我处</w:t>
      </w:r>
      <w:r>
        <w:rPr>
          <w:rStyle w:val="12"/>
          <w:rFonts w:hint="eastAsia" w:ascii="仿宋" w:hAnsi="仿宋" w:eastAsia="仿宋"/>
          <w:b w:val="0"/>
          <w:bCs/>
          <w:sz w:val="32"/>
          <w:szCs w:val="32"/>
        </w:rPr>
        <w:t>没有使用政府性基金预算拨款安排的支出</w:t>
      </w:r>
      <w:r>
        <w:rPr>
          <w:rStyle w:val="12"/>
          <w:rFonts w:hint="eastAsia" w:ascii="仿宋" w:hAnsi="仿宋" w:eastAsia="仿宋"/>
          <w:b w:val="0"/>
          <w:bCs/>
          <w:sz w:val="32"/>
          <w:szCs w:val="32"/>
          <w:lang w:eastAsia="zh-CN"/>
        </w:rPr>
        <w:t>。</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（五）国有资本经营情况</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我处</w:t>
      </w:r>
      <w:r>
        <w:rPr>
          <w:rFonts w:hint="eastAsia" w:ascii="仿宋_GB2312" w:hAnsi="仿宋_GB2312" w:eastAsia="仿宋_GB2312" w:cs="仿宋_GB2312"/>
          <w:color w:val="000000"/>
          <w:sz w:val="32"/>
          <w:szCs w:val="32"/>
        </w:rPr>
        <w:t>没有使用</w:t>
      </w:r>
      <w:r>
        <w:rPr>
          <w:rFonts w:hint="eastAsia" w:ascii="仿宋_GB2312" w:hAnsi="仿宋_GB2312" w:eastAsia="仿宋_GB2312" w:cs="仿宋_GB2312"/>
          <w:b w:val="0"/>
          <w:color w:val="000000"/>
          <w:sz w:val="32"/>
          <w:szCs w:val="32"/>
        </w:rPr>
        <w:t>国有资本经营</w:t>
      </w:r>
      <w:r>
        <w:rPr>
          <w:rFonts w:hint="eastAsia" w:ascii="仿宋_GB2312" w:hAnsi="仿宋_GB2312" w:eastAsia="仿宋_GB2312" w:cs="仿宋_GB2312"/>
          <w:color w:val="000000"/>
          <w:sz w:val="32"/>
          <w:szCs w:val="32"/>
        </w:rPr>
        <w:t>预算拨款安排的支出。</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（六）机关运行经费等重要事项的说明</w:t>
      </w:r>
    </w:p>
    <w:p>
      <w:pPr>
        <w:widowControl/>
        <w:spacing w:line="600" w:lineRule="exact"/>
        <w:ind w:firstLine="6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2022年部门机关运行费预算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122.8</w:t>
      </w:r>
      <w:r>
        <w:rPr>
          <w:rFonts w:hint="eastAsia" w:ascii="仿宋_GB2312" w:hAnsi="仿宋_GB2312" w:eastAsia="仿宋_GB2312" w:cs="仿宋_GB2312"/>
          <w:color w:val="000000"/>
          <w:sz w:val="32"/>
          <w:szCs w:val="32"/>
        </w:rPr>
        <w:t>万元，比2021年预算增加</w:t>
      </w:r>
      <w:r>
        <w:rPr>
          <w:rFonts w:hint="eastAsia" w:ascii="仿宋_GB2312" w:hAnsi="仿宋_GB2312" w:eastAsia="仿宋_GB2312" w:cs="仿宋_GB2312"/>
          <w:color w:val="000000"/>
          <w:sz w:val="32"/>
          <w:szCs w:val="32"/>
          <w:lang w:val="en-US" w:eastAsia="zh-CN"/>
        </w:rPr>
        <w:t>32.8</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36.4</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（七）政府采购情况</w:t>
      </w:r>
    </w:p>
    <w:p>
      <w:pPr>
        <w:widowControl/>
        <w:spacing w:line="600" w:lineRule="exact"/>
        <w:ind w:firstLine="800" w:firstLineChars="25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2022年部门所属各单位政府采购总额</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51.2</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万元，其中：政府采购货物预算</w:t>
      </w:r>
      <w:r>
        <w:rPr>
          <w:rFonts w:hint="eastAsia" w:ascii="仿宋_GB2312" w:hAnsi="仿宋_GB2312" w:eastAsia="仿宋_GB2312" w:cs="仿宋_GB2312"/>
          <w:color w:val="000000"/>
          <w:sz w:val="32"/>
          <w:szCs w:val="32"/>
          <w:u w:val="single"/>
          <w:lang w:val="en-US" w:eastAsia="zh-CN"/>
        </w:rPr>
        <w:t>51.2</w:t>
      </w:r>
      <w:r>
        <w:rPr>
          <w:rFonts w:hint="eastAsia" w:ascii="仿宋_GB2312" w:hAnsi="仿宋_GB2312" w:eastAsia="仿宋_GB2312" w:cs="仿宋_GB2312"/>
          <w:color w:val="000000"/>
          <w:sz w:val="32"/>
          <w:szCs w:val="32"/>
        </w:rPr>
        <w:t>万元、政府采购工程预算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rPr>
        <w:t>万元、政府采购服务预算</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rPr>
        <w:t>万元。</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（八）国有资产占有使用情况</w:t>
      </w:r>
    </w:p>
    <w:p>
      <w:pPr>
        <w:widowControl/>
        <w:spacing w:line="600" w:lineRule="exact"/>
        <w:ind w:firstLine="800" w:firstLineChars="25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截至2021年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月31日，部门共有车辆</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2</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辆，其中，一般公务用车</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2</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辆，执法执勤用车</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w:t>
      </w:r>
    </w:p>
    <w:p>
      <w:pPr>
        <w:widowControl/>
        <w:spacing w:line="600" w:lineRule="exact"/>
        <w:ind w:firstLine="800" w:firstLineChars="25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2022年部门预算安排购置车辆</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辆，安排购置单位价值200万元以上大型设备具体为：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无</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widowControl/>
        <w:spacing w:line="600" w:lineRule="exact"/>
        <w:ind w:firstLine="640"/>
        <w:jc w:val="left"/>
        <w:rPr>
          <w:rFonts w:hint="eastAsia" w:ascii="楷体" w:hAnsi="楷体" w:eastAsia="楷体" w:cs="楷体"/>
          <w:b/>
          <w:color w:val="000000"/>
          <w:sz w:val="32"/>
          <w:szCs w:val="32"/>
        </w:rPr>
      </w:pPr>
      <w:r>
        <w:rPr>
          <w:rFonts w:hint="eastAsia" w:ascii="楷体" w:hAnsi="楷体" w:eastAsia="楷体" w:cs="楷体"/>
          <w:b/>
          <w:color w:val="000000"/>
          <w:sz w:val="32"/>
          <w:szCs w:val="32"/>
        </w:rPr>
        <w:t>（九）xx项目情况说明（部门本级）</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乡村振兴</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eastAsia="zh-CN"/>
        </w:rPr>
        <w:t>（红井村）</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1）项目概述</w:t>
      </w:r>
    </w:p>
    <w:p>
      <w:pPr>
        <w:spacing w:line="600" w:lineRule="exact"/>
        <w:ind w:firstLine="640" w:firstLineChars="200"/>
        <w:contextualSpacing/>
        <w:rPr>
          <w:rFonts w:hint="default" w:ascii="仿宋" w:hAnsi="仿宋" w:eastAsia="仿宋"/>
          <w:sz w:val="32"/>
          <w:szCs w:val="32"/>
          <w:lang w:val="en-US" w:eastAsia="zh-CN"/>
        </w:rPr>
      </w:pPr>
      <w:r>
        <w:rPr>
          <w:rFonts w:hint="eastAsia" w:ascii="仿宋" w:hAnsi="仿宋" w:eastAsia="仿宋"/>
          <w:sz w:val="32"/>
          <w:szCs w:val="32"/>
        </w:rPr>
        <w:t>鲤鱼洲管理处红井村</w:t>
      </w:r>
      <w:r>
        <w:rPr>
          <w:rFonts w:hint="eastAsia" w:ascii="仿宋" w:hAnsi="仿宋" w:eastAsia="仿宋"/>
          <w:sz w:val="32"/>
          <w:szCs w:val="32"/>
          <w:lang w:val="en-US" w:eastAsia="zh-CN"/>
        </w:rPr>
        <w:t>6、7、8组</w:t>
      </w:r>
      <w:r>
        <w:rPr>
          <w:rFonts w:hint="eastAsia" w:ascii="仿宋" w:hAnsi="仿宋" w:eastAsia="仿宋"/>
          <w:sz w:val="32"/>
          <w:szCs w:val="32"/>
        </w:rPr>
        <w:t>乡村振兴示范</w:t>
      </w:r>
      <w:r>
        <w:rPr>
          <w:rFonts w:hint="eastAsia" w:ascii="仿宋" w:hAnsi="仿宋" w:eastAsia="仿宋"/>
          <w:sz w:val="32"/>
          <w:szCs w:val="32"/>
          <w:lang w:val="en-US" w:eastAsia="zh-CN"/>
        </w:rPr>
        <w:t>村项目</w:t>
      </w:r>
    </w:p>
    <w:p>
      <w:pPr>
        <w:widowControl/>
        <w:spacing w:line="600" w:lineRule="exact"/>
        <w:ind w:firstLine="640"/>
        <w:jc w:val="left"/>
        <w:rPr>
          <w:rFonts w:hint="eastAsia" w:ascii="仿宋_GB2312" w:hAnsi="仿宋_GB2312" w:eastAsia="仿宋_GB2312" w:cs="仿宋_GB2312"/>
          <w:color w:val="000000"/>
          <w:sz w:val="32"/>
          <w:szCs w:val="32"/>
        </w:rPr>
      </w:pPr>
    </w:p>
    <w:p>
      <w:pPr>
        <w:widowControl/>
        <w:numPr>
          <w:ilvl w:val="0"/>
          <w:numId w:val="3"/>
        </w:numPr>
        <w:spacing w:line="600" w:lineRule="exact"/>
        <w:ind w:left="1120"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立项依据</w:t>
      </w:r>
    </w:p>
    <w:p>
      <w:pPr>
        <w:pStyle w:val="9"/>
        <w:autoSpaceDE w:val="0"/>
        <w:autoSpaceDN w:val="0"/>
        <w:spacing w:line="600" w:lineRule="exact"/>
        <w:contextualSpacing/>
        <w:rPr>
          <w:rFonts w:hint="eastAsia" w:ascii="仿宋" w:hAnsi="仿宋" w:eastAsia="仿宋"/>
          <w:bCs w:val="0"/>
          <w:sz w:val="32"/>
          <w:szCs w:val="32"/>
        </w:rPr>
      </w:pPr>
      <w:r>
        <w:rPr>
          <w:rFonts w:hint="eastAsia"/>
          <w:lang w:val="en-US" w:eastAsia="zh-CN"/>
        </w:rPr>
        <w:t xml:space="preserve"> </w:t>
      </w:r>
      <w:r>
        <w:rPr>
          <w:rFonts w:hint="eastAsia" w:ascii="仿宋" w:hAnsi="仿宋" w:eastAsia="仿宋"/>
          <w:bCs w:val="0"/>
          <w:sz w:val="32"/>
          <w:szCs w:val="32"/>
        </w:rPr>
        <w:t>党的十九大报告明确提出，要坚持农业农村优先发展，按照产业兴旺、生态宜居、乡风文明、治理有效、生活富裕的总要求，加快生态文明体制改革，建设美丽中国。美丽乡村是美丽中国建设的重要组成部分。</w:t>
      </w:r>
    </w:p>
    <w:p>
      <w:pPr>
        <w:pStyle w:val="9"/>
        <w:autoSpaceDE w:val="0"/>
        <w:autoSpaceDN w:val="0"/>
        <w:spacing w:line="600" w:lineRule="exact"/>
        <w:contextualSpacing/>
        <w:rPr>
          <w:rFonts w:hint="eastAsia" w:ascii="仿宋" w:hAnsi="仿宋" w:eastAsia="仿宋"/>
          <w:bCs w:val="0"/>
          <w:sz w:val="32"/>
          <w:szCs w:val="32"/>
        </w:rPr>
      </w:pPr>
      <w:r>
        <w:rPr>
          <w:rFonts w:hint="eastAsia" w:ascii="仿宋" w:hAnsi="仿宋" w:eastAsia="仿宋"/>
          <w:bCs w:val="0"/>
          <w:sz w:val="32"/>
          <w:szCs w:val="32"/>
        </w:rPr>
        <w:t>开展美丽乡村建设，是加快实现全面建成小康社会目标的需要；是推进生态文明建设、实现永续发展的需要；是强化农业基础、推进农业现代化的需要；是优化公共资源配置、推动城乡发展一体化的需要。</w:t>
      </w:r>
    </w:p>
    <w:p>
      <w:pPr>
        <w:pStyle w:val="2"/>
        <w:numPr>
          <w:ilvl w:val="0"/>
          <w:numId w:val="0"/>
        </w:numPr>
        <w:rPr>
          <w:rFonts w:hint="default" w:eastAsia="宋体"/>
          <w:lang w:val="en-US" w:eastAsia="zh-CN"/>
        </w:rPr>
      </w:pPr>
    </w:p>
    <w:p>
      <w:pPr>
        <w:widowControl/>
        <w:numPr>
          <w:ilvl w:val="0"/>
          <w:numId w:val="3"/>
        </w:numPr>
        <w:spacing w:line="600" w:lineRule="exact"/>
        <w:ind w:left="1120"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实施主体</w:t>
      </w:r>
    </w:p>
    <w:p>
      <w:pPr>
        <w:spacing w:line="600" w:lineRule="exact"/>
        <w:ind w:firstLine="640" w:firstLineChars="200"/>
        <w:contextualSpacing/>
        <w:rPr>
          <w:rFonts w:ascii="仿宋" w:hAnsi="仿宋" w:eastAsia="仿宋"/>
          <w:sz w:val="32"/>
          <w:szCs w:val="32"/>
        </w:rPr>
      </w:pPr>
      <w:r>
        <w:rPr>
          <w:rFonts w:hint="eastAsia" w:ascii="仿宋" w:hAnsi="仿宋" w:eastAsia="仿宋"/>
          <w:sz w:val="32"/>
          <w:szCs w:val="32"/>
        </w:rPr>
        <w:t>南昌高新技术产业开发区鲤鱼洲管理处</w:t>
      </w:r>
    </w:p>
    <w:p>
      <w:pPr>
        <w:pStyle w:val="2"/>
        <w:numPr>
          <w:ilvl w:val="0"/>
          <w:numId w:val="0"/>
        </w:numPr>
        <w:ind w:left="1120" w:leftChars="0"/>
        <w:rPr>
          <w:rFonts w:hint="eastAsia"/>
        </w:rPr>
      </w:pPr>
    </w:p>
    <w:p>
      <w:pPr>
        <w:widowControl/>
        <w:numPr>
          <w:ilvl w:val="0"/>
          <w:numId w:val="3"/>
        </w:numPr>
        <w:spacing w:line="600" w:lineRule="exact"/>
        <w:ind w:left="1120"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实施方案</w:t>
      </w: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contextualSpacing/>
        <w:textAlignment w:val="auto"/>
        <w:rPr>
          <w:rFonts w:hint="eastAsia" w:ascii="仿宋" w:hAnsi="仿宋" w:eastAsia="仿宋"/>
          <w:bCs w:val="0"/>
          <w:sz w:val="32"/>
          <w:szCs w:val="32"/>
        </w:rPr>
      </w:pPr>
      <w:r>
        <w:rPr>
          <w:rFonts w:hint="eastAsia" w:ascii="仿宋" w:hAnsi="仿宋" w:eastAsia="仿宋"/>
          <w:bCs w:val="0"/>
          <w:sz w:val="32"/>
          <w:szCs w:val="32"/>
        </w:rPr>
        <w:t>红井村以“五美八有”为标准，重点推进村庄房前屋后环境整治、道路硬化、村庄绿化、 污水净化、路灯亮化等工作，全面清除沿线村庄内积存垃圾、沟塘淤泥和杂草，有效整治“乱围乱挡、乱搭乱建、乱吊乱挂”等现象，实施路面改造提升工程、排水沟渠等设施进行全面完善。本项目建设内容为：道路白改黑改造，道路</w:t>
      </w:r>
      <w:r>
        <w:rPr>
          <w:rFonts w:hint="eastAsia" w:ascii="仿宋" w:hAnsi="仿宋" w:eastAsia="仿宋"/>
          <w:bCs w:val="0"/>
          <w:sz w:val="32"/>
          <w:szCs w:val="32"/>
          <w:lang w:val="en-US" w:eastAsia="zh-CN"/>
        </w:rPr>
        <w:t>拓宽及延长</w:t>
      </w:r>
      <w:r>
        <w:rPr>
          <w:rFonts w:hint="eastAsia" w:ascii="仿宋" w:hAnsi="仿宋" w:eastAsia="仿宋"/>
          <w:bCs w:val="0"/>
          <w:sz w:val="32"/>
          <w:szCs w:val="32"/>
        </w:rPr>
        <w:t>，清华步道，</w:t>
      </w:r>
      <w:r>
        <w:rPr>
          <w:rFonts w:hint="eastAsia" w:ascii="仿宋" w:hAnsi="仿宋" w:eastAsia="仿宋"/>
          <w:bCs w:val="0"/>
          <w:sz w:val="32"/>
          <w:szCs w:val="32"/>
          <w:lang w:val="en-US" w:eastAsia="zh-CN"/>
        </w:rPr>
        <w:t>外立面改造，门窗更换，电路飞线整治，亮化工程，绿化工程，</w:t>
      </w:r>
      <w:r>
        <w:rPr>
          <w:rFonts w:hint="eastAsia" w:ascii="仿宋" w:hAnsi="仿宋" w:eastAsia="仿宋"/>
          <w:bCs w:val="0"/>
          <w:sz w:val="32"/>
          <w:szCs w:val="32"/>
        </w:rPr>
        <w:t>厚德广场</w:t>
      </w:r>
      <w:r>
        <w:rPr>
          <w:rFonts w:hint="eastAsia" w:ascii="仿宋" w:hAnsi="仿宋" w:eastAsia="仿宋"/>
          <w:bCs w:val="0"/>
          <w:sz w:val="32"/>
          <w:szCs w:val="32"/>
          <w:lang w:val="en-US" w:eastAsia="zh-CN"/>
        </w:rPr>
        <w:t>打造</w:t>
      </w:r>
      <w:r>
        <w:rPr>
          <w:rFonts w:hint="eastAsia" w:ascii="仿宋" w:hAnsi="仿宋" w:eastAsia="仿宋"/>
          <w:bCs w:val="0"/>
          <w:sz w:val="32"/>
          <w:szCs w:val="32"/>
        </w:rPr>
        <w:t>，</w:t>
      </w:r>
      <w:r>
        <w:rPr>
          <w:rFonts w:hint="eastAsia" w:ascii="仿宋" w:hAnsi="仿宋" w:eastAsia="仿宋"/>
          <w:bCs w:val="0"/>
          <w:sz w:val="32"/>
          <w:szCs w:val="32"/>
          <w:lang w:val="en-US" w:eastAsia="zh-CN"/>
        </w:rPr>
        <w:t>村史馆打造</w:t>
      </w:r>
      <w:r>
        <w:rPr>
          <w:rFonts w:hint="eastAsia" w:ascii="仿宋" w:hAnsi="仿宋" w:eastAsia="仿宋"/>
          <w:bCs w:val="0"/>
          <w:sz w:val="32"/>
          <w:szCs w:val="32"/>
        </w:rPr>
        <w:t>，</w:t>
      </w:r>
      <w:r>
        <w:rPr>
          <w:rFonts w:hint="eastAsia" w:ascii="仿宋" w:hAnsi="仿宋" w:eastAsia="仿宋"/>
          <w:bCs w:val="0"/>
          <w:sz w:val="32"/>
          <w:szCs w:val="32"/>
          <w:lang w:val="en-US" w:eastAsia="zh-CN"/>
        </w:rPr>
        <w:t>清华民宿打造，雨水污水管网，供水整改，沿路基础景观标识打造等。</w:t>
      </w:r>
    </w:p>
    <w:p>
      <w:pPr>
        <w:pStyle w:val="2"/>
        <w:numPr>
          <w:ilvl w:val="0"/>
          <w:numId w:val="0"/>
        </w:numPr>
        <w:ind w:left="1120" w:leftChars="0"/>
        <w:rPr>
          <w:rFonts w:hint="eastAsia"/>
        </w:rPr>
      </w:pPr>
    </w:p>
    <w:p>
      <w:pPr>
        <w:widowControl/>
        <w:numPr>
          <w:ilvl w:val="0"/>
          <w:numId w:val="3"/>
        </w:numPr>
        <w:spacing w:line="600" w:lineRule="exact"/>
        <w:ind w:left="1120"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实施周期</w:t>
      </w: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eastAsia" w:ascii="仿宋" w:hAnsi="仿宋" w:eastAsia="仿宋" w:cs="Times New Roman"/>
          <w:bCs w:val="0"/>
          <w:sz w:val="32"/>
          <w:szCs w:val="32"/>
          <w:lang w:val="en-US" w:eastAsia="zh-CN"/>
        </w:rPr>
      </w:pPr>
      <w:r>
        <w:rPr>
          <w:rFonts w:hint="eastAsia" w:ascii="仿宋" w:hAnsi="仿宋" w:eastAsia="仿宋" w:cs="Times New Roman"/>
          <w:bCs w:val="0"/>
          <w:sz w:val="32"/>
          <w:szCs w:val="32"/>
          <w:lang w:val="en-US" w:eastAsia="zh-CN"/>
        </w:rPr>
        <w:t>2022年全年</w:t>
      </w: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default" w:ascii="仿宋" w:hAnsi="仿宋" w:eastAsia="仿宋" w:cs="Times New Roman"/>
          <w:bCs w:val="0"/>
          <w:sz w:val="32"/>
          <w:szCs w:val="32"/>
          <w:lang w:val="en-US" w:eastAsia="zh-CN"/>
        </w:rPr>
      </w:pPr>
    </w:p>
    <w:p>
      <w:pPr>
        <w:widowControl/>
        <w:numPr>
          <w:ilvl w:val="0"/>
          <w:numId w:val="3"/>
        </w:numPr>
        <w:spacing w:line="600" w:lineRule="exact"/>
        <w:ind w:left="1120" w:leftChars="0" w:firstLine="0" w:firstLineChar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年度预算安排</w:t>
      </w: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本项目总投资985.34万元，资金来源为区级财政资金。</w:t>
      </w: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eastAsia" w:ascii="仿宋" w:hAnsi="仿宋" w:eastAsia="仿宋" w:cs="Times New Roman"/>
          <w:kern w:val="2"/>
          <w:sz w:val="32"/>
          <w:szCs w:val="32"/>
          <w:lang w:val="en-US" w:eastAsia="zh-CN" w:bidi="ar-SA"/>
        </w:rPr>
      </w:pP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eastAsia" w:ascii="仿宋" w:hAnsi="仿宋" w:eastAsia="仿宋" w:cs="Times New Roman"/>
          <w:kern w:val="2"/>
          <w:sz w:val="32"/>
          <w:szCs w:val="32"/>
          <w:lang w:val="en-US" w:eastAsia="zh-CN" w:bidi="ar-SA"/>
        </w:rPr>
      </w:pPr>
    </w:p>
    <w:p>
      <w:pPr>
        <w:pStyle w:val="9"/>
        <w:keepNext w:val="0"/>
        <w:keepLines w:val="0"/>
        <w:pageBreakBefore w:val="0"/>
        <w:widowControl w:val="0"/>
        <w:kinsoku/>
        <w:wordWrap/>
        <w:overflowPunct/>
        <w:topLinePunct w:val="0"/>
        <w:autoSpaceDE w:val="0"/>
        <w:autoSpaceDN w:val="0"/>
        <w:bidi w:val="0"/>
        <w:adjustRightInd/>
        <w:snapToGrid/>
        <w:spacing w:line="600" w:lineRule="exact"/>
        <w:ind w:firstLine="737"/>
        <w:contextualSpacing/>
        <w:textAlignment w:val="auto"/>
        <w:rPr>
          <w:rFonts w:hint="eastAsia" w:ascii="仿宋" w:hAnsi="仿宋" w:eastAsia="仿宋" w:cs="Times New Roman"/>
          <w:kern w:val="2"/>
          <w:sz w:val="32"/>
          <w:szCs w:val="32"/>
          <w:lang w:val="en-US" w:eastAsia="zh-CN" w:bidi="ar-SA"/>
        </w:rPr>
      </w:pPr>
    </w:p>
    <w:p>
      <w:pPr>
        <w:pStyle w:val="2"/>
        <w:numPr>
          <w:ilvl w:val="0"/>
          <w:numId w:val="3"/>
        </w:numPr>
        <w:ind w:left="1120" w:leftChars="0" w:firstLine="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绩效目标和指标</w:t>
      </w:r>
    </w:p>
    <w:p>
      <w:pPr>
        <w:pStyle w:val="2"/>
        <w:rPr>
          <w:rFonts w:hint="eastAsia"/>
        </w:rPr>
      </w:pPr>
    </w:p>
    <w:tbl>
      <w:tblPr>
        <w:tblStyle w:val="7"/>
        <w:tblpPr w:leftFromText="180" w:rightFromText="180" w:vertAnchor="text" w:horzAnchor="page" w:tblpX="398" w:tblpY="589"/>
        <w:tblOverlap w:val="never"/>
        <w:tblW w:w="114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0"/>
        <w:gridCol w:w="1157"/>
        <w:gridCol w:w="2899"/>
        <w:gridCol w:w="1579"/>
        <w:gridCol w:w="4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915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乡村振兴（红井村）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30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主管部门及代码</w:t>
            </w: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南昌高新技术产业开发区鲤鱼洲管理处</w:t>
            </w:r>
          </w:p>
        </w:tc>
        <w:tc>
          <w:tcPr>
            <w:tcW w:w="15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实施单位</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鲤鱼洲城乡经济发展办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项目属性</w:t>
            </w:r>
          </w:p>
        </w:tc>
        <w:tc>
          <w:tcPr>
            <w:tcW w:w="289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经常性项目</w:t>
            </w:r>
          </w:p>
        </w:tc>
        <w:tc>
          <w:tcPr>
            <w:tcW w:w="157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项目日期范围</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8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项目资金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（万元）</w:t>
            </w: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年度资金总额</w:t>
            </w:r>
          </w:p>
        </w:tc>
        <w:tc>
          <w:tcPr>
            <w:tcW w:w="625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其中：财政拨款</w:t>
            </w:r>
          </w:p>
        </w:tc>
        <w:tc>
          <w:tcPr>
            <w:tcW w:w="625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30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289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其他资金</w:t>
            </w:r>
          </w:p>
        </w:tc>
        <w:tc>
          <w:tcPr>
            <w:tcW w:w="625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体</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目</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w:t>
            </w:r>
          </w:p>
        </w:tc>
        <w:tc>
          <w:tcPr>
            <w:tcW w:w="1030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5"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030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进一步促进红井村村庄整治和生态村建设，促进当地经济又好又快发展，增加当地农民收入，提高当地农民的生活水平，打造成一个更加美丽的红井村。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一级指标</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二级指标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三级指标</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产出指标</w:t>
            </w:r>
          </w:p>
        </w:tc>
        <w:tc>
          <w:tcPr>
            <w:tcW w:w="11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道路扩宽及延长（㎡）</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1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白改黑改造（㎡）</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1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村民民房外立面改造（栋）</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污水处理达标率（%）</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r>
              <w:rPr>
                <w:rStyle w:val="11"/>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时效指标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工程竣工效率（%）</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效益指标</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经济效益指标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当地农民收入</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可持续发展指标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打造长效管护机制和乡村治理机制</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可持续性建设美丽乡村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生态效益指标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高标准农田建设</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提升红井村整体环境风貌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24"/>
                <w:szCs w:val="24"/>
                <w:u w:val="none"/>
              </w:rPr>
            </w:pP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社会效益指标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人居环境情况</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进一步改善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15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11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满意度指标</w:t>
            </w:r>
          </w:p>
        </w:tc>
        <w:tc>
          <w:tcPr>
            <w:tcW w:w="447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红井村居民满意度（%）</w:t>
            </w:r>
          </w:p>
        </w:tc>
        <w:tc>
          <w:tcPr>
            <w:tcW w:w="46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r>
    </w:tbl>
    <w:p>
      <w:pPr>
        <w:widowControl/>
        <w:spacing w:line="600" w:lineRule="exact"/>
        <w:jc w:val="left"/>
        <w:rPr>
          <w:rFonts w:hint="eastAsia" w:ascii="黑体" w:hAnsi="黑体" w:eastAsia="黑体" w:cs="黑体"/>
          <w:b w:val="0"/>
          <w:bCs/>
          <w:color w:val="000000"/>
          <w:sz w:val="32"/>
          <w:szCs w:val="32"/>
        </w:rPr>
      </w:pP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二、2022年“三公”经费预算情况说明</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val="en-US" w:eastAsia="zh-CN"/>
        </w:rPr>
        <w:t>鲤鱼洲管理处</w:t>
      </w:r>
      <w:r>
        <w:rPr>
          <w:rFonts w:hint="eastAsia" w:ascii="仿宋_GB2312" w:hAnsi="仿宋_GB2312" w:eastAsia="仿宋_GB2312" w:cs="仿宋_GB2312"/>
          <w:color w:val="000000"/>
          <w:sz w:val="32"/>
          <w:szCs w:val="32"/>
        </w:rPr>
        <w:t>“三公”经费一般公共预算安排</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万元。其中：</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较上年减少2万元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主要原因为我处公务接待事务发生较少，公务接待费用使用进度较慢，故财政核减该笔资金预算。</w:t>
      </w:r>
    </w:p>
    <w:p>
      <w:pPr>
        <w:widowControl/>
        <w:spacing w:line="600" w:lineRule="exact"/>
        <w:ind w:firstLine="64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公务用车运行维护费</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万元，比上年减</w:t>
      </w:r>
      <w:r>
        <w:rPr>
          <w:rFonts w:hint="eastAsia" w:ascii="仿宋_GB2312" w:hAnsi="仿宋_GB2312" w:eastAsia="仿宋_GB2312" w:cs="仿宋_GB2312"/>
          <w:color w:val="000000"/>
          <w:sz w:val="32"/>
          <w:szCs w:val="32"/>
          <w:lang w:eastAsia="zh-CN"/>
        </w:rPr>
        <w:t>少</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万元，主要原因是：</w:t>
      </w:r>
      <w:r>
        <w:rPr>
          <w:rFonts w:hint="eastAsia" w:ascii="仿宋_GB2312" w:hAnsi="仿宋_GB2312" w:eastAsia="仿宋_GB2312" w:cs="仿宋_GB2312"/>
          <w:color w:val="000000"/>
          <w:sz w:val="32"/>
          <w:szCs w:val="32"/>
          <w:lang w:val="en-US" w:eastAsia="zh-CN"/>
        </w:rPr>
        <w:t>根据已核定镇处车辆编制数量，按2.6万元/年每辆的标准安排。</w:t>
      </w:r>
    </w:p>
    <w:p>
      <w:pPr>
        <w:pStyle w:val="2"/>
        <w:ind w:firstLine="640"/>
        <w:rPr>
          <w:rFonts w:hint="eastAsia" w:ascii="仿宋_GB2312" w:hAnsi="仿宋_GB2312" w:eastAsia="仿宋_GB2312" w:cs="仿宋_GB2312"/>
          <w:color w:val="000000"/>
          <w:sz w:val="32"/>
          <w:szCs w:val="32"/>
          <w:lang w:val="en-US" w:eastAsia="zh-CN"/>
        </w:rPr>
      </w:pPr>
      <w:r>
        <w:rPr>
          <w:rFonts w:ascii="仿宋" w:hAnsi="仿宋" w:eastAsia="仿宋"/>
          <w:b w:val="0"/>
          <w:bCs/>
          <w:sz w:val="32"/>
          <w:szCs w:val="32"/>
        </w:rPr>
        <w:t>公务用车购置</w:t>
      </w:r>
      <w:r>
        <w:rPr>
          <w:rFonts w:ascii="仿宋" w:hAnsi="仿宋" w:eastAsia="仿宋"/>
          <w:b w:val="0"/>
          <w:bCs/>
          <w:sz w:val="32"/>
          <w:szCs w:val="32"/>
        </w:rPr>
        <w:fldChar w:fldCharType="begin"/>
      </w:r>
      <w:r>
        <w:rPr>
          <w:rFonts w:ascii="仿宋" w:hAnsi="仿宋" w:eastAsia="仿宋"/>
          <w:b w:val="0"/>
          <w:bCs/>
          <w:sz w:val="32"/>
          <w:szCs w:val="32"/>
        </w:rPr>
        <w:instrText xml:space="preserve">MERGEFIELD ${page400644146.ds215660413_REP_BGT_T_HC1100002019_DXQ02_ZCSGGZ}</w:instrText>
      </w:r>
      <w:r>
        <w:rPr>
          <w:rFonts w:ascii="仿宋" w:hAnsi="仿宋" w:eastAsia="仿宋"/>
          <w:b w:val="0"/>
          <w:bCs/>
          <w:sz w:val="32"/>
          <w:szCs w:val="32"/>
        </w:rPr>
        <w:fldChar w:fldCharType="separate"/>
      </w:r>
      <w:r>
        <w:rPr>
          <w:rFonts w:ascii="仿宋" w:hAnsi="仿宋" w:eastAsia="仿宋"/>
          <w:b w:val="0"/>
          <w:bCs/>
          <w:sz w:val="32"/>
          <w:szCs w:val="32"/>
        </w:rPr>
        <w:t>0</w:t>
      </w:r>
      <w:r>
        <w:rPr>
          <w:b w:val="0"/>
          <w:bCs/>
        </w:rPr>
        <w:fldChar w:fldCharType="end"/>
      </w:r>
      <w:r>
        <w:rPr>
          <w:rFonts w:ascii="仿宋" w:hAnsi="仿宋" w:eastAsia="仿宋"/>
          <w:b w:val="0"/>
          <w:bCs/>
          <w:sz w:val="32"/>
          <w:szCs w:val="32"/>
        </w:rPr>
        <w:t>元</w:t>
      </w:r>
      <w:r>
        <w:rPr>
          <w:rFonts w:hint="eastAsia" w:ascii="仿宋" w:hAnsi="仿宋" w:eastAsia="仿宋"/>
          <w:b w:val="0"/>
          <w:bCs/>
          <w:sz w:val="32"/>
          <w:szCs w:val="32"/>
          <w:lang w:eastAsia="zh-CN"/>
        </w:rPr>
        <w:t>，</w:t>
      </w:r>
      <w:r>
        <w:rPr>
          <w:rFonts w:hint="eastAsia" w:ascii="仿宋_GB2312" w:hAnsi="仿宋_GB2312" w:eastAsia="仿宋_GB2312" w:cs="仿宋_GB2312"/>
          <w:color w:val="000000"/>
          <w:sz w:val="32"/>
          <w:szCs w:val="32"/>
          <w:lang w:val="en-US" w:eastAsia="zh-CN"/>
        </w:rPr>
        <w:t>主要原因是：与上年安排保持一致。</w:t>
      </w:r>
    </w:p>
    <w:p>
      <w:pPr>
        <w:pStyle w:val="2"/>
        <w:ind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因公出国0元，比上年增加0元，主要原因是：与上年安排保持一致。</w:t>
      </w:r>
    </w:p>
    <w:p>
      <w:pPr>
        <w:pStyle w:val="2"/>
        <w:ind w:firstLine="640"/>
        <w:rPr>
          <w:rFonts w:hint="eastAsia" w:ascii="仿宋_GB2312" w:hAnsi="仿宋_GB2312" w:eastAsia="仿宋_GB2312" w:cs="仿宋_GB2312"/>
          <w:color w:val="000000"/>
          <w:sz w:val="32"/>
          <w:szCs w:val="32"/>
          <w:lang w:val="en-US" w:eastAsia="zh-CN"/>
        </w:rPr>
      </w:pPr>
    </w:p>
    <w:p>
      <w:pPr>
        <w:widowControl/>
        <w:numPr>
          <w:ilvl w:val="0"/>
          <w:numId w:val="0"/>
        </w:numPr>
        <w:spacing w:line="600" w:lineRule="exact"/>
        <w:jc w:val="center"/>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lang w:eastAsia="zh-CN"/>
        </w:rPr>
        <w:t>第四部分</w:t>
      </w:r>
      <w:r>
        <w:rPr>
          <w:rFonts w:hint="eastAsia" w:ascii="黑体" w:hAnsi="黑体" w:eastAsia="黑体" w:cs="黑体"/>
          <w:b w:val="0"/>
          <w:bCs/>
          <w:color w:val="000000"/>
          <w:sz w:val="36"/>
          <w:szCs w:val="36"/>
        </w:rPr>
        <w:t xml:space="preserve">  名词解释</w:t>
      </w:r>
    </w:p>
    <w:p>
      <w:pPr>
        <w:widowControl/>
        <w:numPr>
          <w:ilvl w:val="0"/>
          <w:numId w:val="0"/>
        </w:numPr>
        <w:spacing w:line="600" w:lineRule="exact"/>
        <w:jc w:val="both"/>
        <w:rPr>
          <w:rFonts w:hint="eastAsia" w:ascii="黑体" w:hAnsi="黑体" w:eastAsia="黑体" w:cs="黑体"/>
          <w:b w:val="0"/>
          <w:bCs/>
          <w:color w:val="000000"/>
          <w:sz w:val="36"/>
          <w:szCs w:val="36"/>
        </w:rPr>
      </w:pP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一、收入科目</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各部门结合实际进行解释。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财政拨款：指省级财政当年拨付的资金。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教育收费资金收入：反映实行专项管理的高中以上学费、住宿费，高校委托培养费，函大、电大、夜大及短训班培训费等教育收费取得的收入。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（三）事业收入：指事业单位开展专业业务活动及辅助活动取得的收入。</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（四）事业单位经营收入：指事业单位在专业业务活动及辅助活动之外开展非独立核算经营活动取得的收入。</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（六）上级补助收入：反映事业单位从主管部门和上级单位取得的非财政补助收入。</w:t>
      </w:r>
    </w:p>
    <w:p>
      <w:pPr>
        <w:widowControl/>
        <w:spacing w:line="600" w:lineRule="exact"/>
        <w:ind w:firstLine="636"/>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（七）其他收入：指除财政拨款、事业收入、事业单位经营收入等以外的各项收入。</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（八）使用非财政拨款结余：填列历年滚存的非限定用途的非统计财政拨款结余弥补2022年收支差额的数额。</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（九）上年结转和结余：填列2021年全部结转和结余的资金数，包括当年结转结余资金和历年滚存结转结余资金。</w:t>
      </w: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二、支出科目</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“2010301”行政运行：反映行政单位（包括实行公务员管理的事业单位）的基本支出。</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“2089999” 其他社会保障和就业支出：反映其他用于社会保障和就业方面的支出。</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“2011102”一般行政管理事务：反映行政单位（包括实行公务员管理的事业单位）未单独设置项级科目的其他项目支出。</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“2100799”其他计划生育事务支出：其他用于计划生育管理事务方面的支出。</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“2130705”对村民委员会和村党支部的补助：反映各级财政对村民委员会和村党支部的补助支出，以及支持建立县级基本财力保障机制安排的村级组织运转奖补资金。</w:t>
      </w:r>
    </w:p>
    <w:p>
      <w:pPr>
        <w:numPr>
          <w:ilvl w:val="0"/>
          <w:numId w:val="4"/>
        </w:numPr>
        <w:spacing w:line="600" w:lineRule="exact"/>
        <w:ind w:left="0" w:leftChars="0" w:firstLine="420" w:firstLine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“2139999”其他农林水支出：反映除化解债务支出以外其他用于农林水方面的支出。</w:t>
      </w:r>
    </w:p>
    <w:p>
      <w:pPr>
        <w:widowControl/>
        <w:spacing w:line="600" w:lineRule="exact"/>
        <w:ind w:firstLine="640"/>
        <w:jc w:val="left"/>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三、部门涉及的专业名词</w:t>
      </w:r>
    </w:p>
    <w:p>
      <w:pPr>
        <w:widowControl/>
        <w:spacing w:line="600" w:lineRule="exact"/>
        <w:ind w:firstLine="640"/>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无</w:t>
      </w:r>
    </w:p>
    <w:p>
      <w:pPr>
        <w:spacing w:line="360" w:lineRule="auto"/>
        <w:ind w:firstLine="640" w:firstLineChars="2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7941E"/>
    <w:multiLevelType w:val="singleLevel"/>
    <w:tmpl w:val="B957941E"/>
    <w:lvl w:ilvl="0" w:tentative="0">
      <w:start w:val="1"/>
      <w:numFmt w:val="decimal"/>
      <w:suff w:val="nothing"/>
      <w:lvlText w:val="%1、"/>
      <w:lvlJc w:val="left"/>
    </w:lvl>
  </w:abstractNum>
  <w:abstractNum w:abstractNumId="1">
    <w:nsid w:val="DDF40648"/>
    <w:multiLevelType w:val="singleLevel"/>
    <w:tmpl w:val="DDF40648"/>
    <w:lvl w:ilvl="0" w:tentative="0">
      <w:start w:val="2"/>
      <w:numFmt w:val="decimal"/>
      <w:suff w:val="nothing"/>
      <w:lvlText w:val="%1）"/>
      <w:lvlJc w:val="left"/>
      <w:pPr>
        <w:ind w:left="1120" w:firstLine="0"/>
      </w:pPr>
    </w:lvl>
  </w:abstractNum>
  <w:abstractNum w:abstractNumId="2">
    <w:nsid w:val="FF21DB91"/>
    <w:multiLevelType w:val="singleLevel"/>
    <w:tmpl w:val="FF21DB91"/>
    <w:lvl w:ilvl="0" w:tentative="0">
      <w:start w:val="2"/>
      <w:numFmt w:val="chineseCounting"/>
      <w:suff w:val="nothing"/>
      <w:lvlText w:val="（%1）"/>
      <w:lvlJc w:val="left"/>
      <w:rPr>
        <w:rFonts w:hint="eastAsia"/>
      </w:rPr>
    </w:lvl>
  </w:abstractNum>
  <w:abstractNum w:abstractNumId="3">
    <w:nsid w:val="5B85F9FE"/>
    <w:multiLevelType w:val="singleLevel"/>
    <w:tmpl w:val="5B85F9FE"/>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NGExZmZkMjMxYTc1NjA0ZWI3MTE5ZjY0ZGY1YjUifQ=="/>
  </w:docVars>
  <w:rsids>
    <w:rsidRoot w:val="00000000"/>
    <w:rsid w:val="008D4837"/>
    <w:rsid w:val="038E48B0"/>
    <w:rsid w:val="068154EF"/>
    <w:rsid w:val="08555A0B"/>
    <w:rsid w:val="09EB1FD8"/>
    <w:rsid w:val="0C54520B"/>
    <w:rsid w:val="0EF85342"/>
    <w:rsid w:val="0FE41EC8"/>
    <w:rsid w:val="135B78E5"/>
    <w:rsid w:val="14A9668F"/>
    <w:rsid w:val="1990114D"/>
    <w:rsid w:val="1A991BB1"/>
    <w:rsid w:val="1BB84496"/>
    <w:rsid w:val="1C5C139B"/>
    <w:rsid w:val="1DBD658C"/>
    <w:rsid w:val="1E29093A"/>
    <w:rsid w:val="20814E58"/>
    <w:rsid w:val="20963A35"/>
    <w:rsid w:val="21076B73"/>
    <w:rsid w:val="227D46B1"/>
    <w:rsid w:val="22B535DA"/>
    <w:rsid w:val="22F54044"/>
    <w:rsid w:val="26036486"/>
    <w:rsid w:val="26136668"/>
    <w:rsid w:val="29F271E3"/>
    <w:rsid w:val="2AB249AE"/>
    <w:rsid w:val="2C157C5B"/>
    <w:rsid w:val="30DF72AA"/>
    <w:rsid w:val="31F93687"/>
    <w:rsid w:val="322A26D1"/>
    <w:rsid w:val="34DC2E47"/>
    <w:rsid w:val="36823A72"/>
    <w:rsid w:val="37041B7F"/>
    <w:rsid w:val="371D4CFA"/>
    <w:rsid w:val="374A22C3"/>
    <w:rsid w:val="379D04CD"/>
    <w:rsid w:val="3A7C169E"/>
    <w:rsid w:val="3A84407A"/>
    <w:rsid w:val="3B1B2E60"/>
    <w:rsid w:val="3DB67AAB"/>
    <w:rsid w:val="3F9E602D"/>
    <w:rsid w:val="40107AB3"/>
    <w:rsid w:val="402E6C4E"/>
    <w:rsid w:val="42A979E5"/>
    <w:rsid w:val="43B33665"/>
    <w:rsid w:val="447C6642"/>
    <w:rsid w:val="44D139FA"/>
    <w:rsid w:val="45AB2CE7"/>
    <w:rsid w:val="49817EE3"/>
    <w:rsid w:val="4A857FAB"/>
    <w:rsid w:val="4C9359CC"/>
    <w:rsid w:val="4E0F0DB2"/>
    <w:rsid w:val="52206A98"/>
    <w:rsid w:val="55757A49"/>
    <w:rsid w:val="58077FD6"/>
    <w:rsid w:val="595C7C20"/>
    <w:rsid w:val="5A093A3F"/>
    <w:rsid w:val="5F08021D"/>
    <w:rsid w:val="5FB03B0B"/>
    <w:rsid w:val="64E66CF5"/>
    <w:rsid w:val="6509385A"/>
    <w:rsid w:val="6614443D"/>
    <w:rsid w:val="6635067F"/>
    <w:rsid w:val="693150B9"/>
    <w:rsid w:val="695D493F"/>
    <w:rsid w:val="6A3A192D"/>
    <w:rsid w:val="6BE423C5"/>
    <w:rsid w:val="6C5B4238"/>
    <w:rsid w:val="6C6E0F17"/>
    <w:rsid w:val="6F5612EC"/>
    <w:rsid w:val="6F7E3097"/>
    <w:rsid w:val="78B55306"/>
    <w:rsid w:val="7AFB6EF6"/>
    <w:rsid w:val="7BEE0BF4"/>
    <w:rsid w:val="7F040B02"/>
    <w:rsid w:val="7F0E3D99"/>
    <w:rsid w:val="7F6364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Calibri Light" w:hAnsi="Calibri Light" w:eastAsia="宋体" w:cs="Times New Roman"/>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jc w:val="left"/>
    </w:pPr>
    <w:rPr>
      <w:rFonts w:ascii="Calibri" w:hAnsi="Calibri"/>
      <w:kern w:val="0"/>
      <w:sz w:val="24"/>
      <w:szCs w:val="24"/>
    </w:rPr>
  </w:style>
  <w:style w:type="paragraph" w:customStyle="1" w:styleId="8">
    <w:name w:val="p0"/>
    <w:basedOn w:val="1"/>
    <w:qFormat/>
    <w:uiPriority w:val="0"/>
    <w:pPr>
      <w:widowControl/>
    </w:pPr>
    <w:rPr>
      <w:rFonts w:ascii="Calibri" w:hAnsi="Calibri" w:cs="Calibri"/>
      <w:kern w:val="0"/>
      <w:szCs w:val="21"/>
    </w:rPr>
  </w:style>
  <w:style w:type="paragraph" w:customStyle="1" w:styleId="9">
    <w:name w:val="3正文"/>
    <w:basedOn w:val="10"/>
    <w:qFormat/>
    <w:uiPriority w:val="0"/>
  </w:style>
  <w:style w:type="paragraph" w:customStyle="1" w:styleId="10">
    <w:name w:val="高正文"/>
    <w:basedOn w:val="1"/>
    <w:qFormat/>
    <w:uiPriority w:val="0"/>
    <w:pPr>
      <w:spacing w:line="480" w:lineRule="exact"/>
      <w:ind w:firstLine="482"/>
    </w:pPr>
    <w:rPr>
      <w:rFonts w:ascii="宋体" w:hAnsi="宋体" w:eastAsia="Times New Roman"/>
      <w:bCs/>
      <w:sz w:val="24"/>
      <w:szCs w:val="24"/>
    </w:rPr>
  </w:style>
  <w:style w:type="character" w:customStyle="1" w:styleId="11">
    <w:name w:val="font41"/>
    <w:basedOn w:val="6"/>
    <w:qFormat/>
    <w:uiPriority w:val="0"/>
    <w:rPr>
      <w:rFonts w:hint="eastAsia" w:ascii="宋体" w:hAnsi="宋体" w:eastAsia="宋体" w:cs="宋体"/>
      <w:color w:val="000000"/>
      <w:sz w:val="24"/>
      <w:szCs w:val="24"/>
      <w:u w:val="none"/>
    </w:rPr>
  </w:style>
  <w:style w:type="character" w:customStyle="1" w:styleId="12">
    <w:name w:val="row_tree_level_4"/>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3642</Words>
  <Characters>4025</Characters>
  <Lines>0</Lines>
  <Paragraphs>0</Paragraphs>
  <TotalTime>3</TotalTime>
  <ScaleCrop>false</ScaleCrop>
  <LinksUpToDate>false</LinksUpToDate>
  <CharactersWithSpaces>4100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gxgwhb08</dc:creator>
  <cp:lastModifiedBy>那片树叶</cp:lastModifiedBy>
  <cp:lastPrinted>2022-05-19T06:35:00Z</cp:lastPrinted>
  <dcterms:modified xsi:type="dcterms:W3CDTF">2023-10-08T07:28:54Z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78E3F7556525405FAD56A76F0F69DA27_13</vt:lpwstr>
  </property>
  <property fmtid="{D5CDD505-2E9C-101B-9397-08002B2CF9AE}" pid="4" name="commondata">
    <vt:lpwstr>eyJoZGlkIjoiNDA2MzY3NGFmMzVhM2RmNWRmY2I3ODkxZDhmZDY3YmIifQ==</vt:lpwstr>
  </property>
</Properties>
</file>