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0"/>
        <w:jc w:val="center"/>
        <w:rPr>
          <w:rFonts w:ascii="方正小标宋简体" w:hAnsi="宋体" w:eastAsia="方正小标宋简体"/>
          <w:b/>
          <w:sz w:val="36"/>
          <w:szCs w:val="36"/>
        </w:rPr>
      </w:pPr>
      <w:r>
        <w:rPr>
          <w:rFonts w:hint="eastAsia" w:ascii="方正小标宋简体" w:hAnsi="宋体" w:eastAsia="方正小标宋简体"/>
          <w:b/>
          <w:sz w:val="36"/>
          <w:szCs w:val="36"/>
        </w:rPr>
        <w:t>南昌高新技术产业开发区管理委员会</w:t>
      </w:r>
    </w:p>
    <w:p>
      <w:pPr>
        <w:ind w:firstLine="630"/>
        <w:jc w:val="center"/>
        <w:rPr>
          <w:rFonts w:hint="eastAsia" w:ascii="方正小标宋简体" w:hAnsi="宋体" w:eastAsia="方正小标宋简体"/>
          <w:b/>
          <w:sz w:val="36"/>
          <w:szCs w:val="36"/>
          <w:lang w:val="en-US" w:eastAsia="zh-CN"/>
        </w:rPr>
      </w:pPr>
      <w:r>
        <w:rPr>
          <w:rFonts w:hint="eastAsia" w:ascii="方正小标宋简体" w:hAnsi="宋体" w:eastAsia="方正小标宋简体"/>
          <w:b/>
          <w:sz w:val="36"/>
          <w:szCs w:val="36"/>
        </w:rPr>
        <w:t>20</w:t>
      </w:r>
      <w:r>
        <w:rPr>
          <w:rFonts w:hint="eastAsia" w:ascii="方正小标宋简体" w:hAnsi="宋体" w:eastAsia="方正小标宋简体"/>
          <w:b/>
          <w:sz w:val="36"/>
          <w:szCs w:val="36"/>
          <w:lang w:val="en-US" w:eastAsia="zh-CN"/>
        </w:rPr>
        <w:t>20</w:t>
      </w:r>
      <w:r>
        <w:rPr>
          <w:rFonts w:hint="eastAsia" w:ascii="方正小标宋简体" w:hAnsi="宋体" w:eastAsia="方正小标宋简体"/>
          <w:b/>
          <w:sz w:val="36"/>
          <w:szCs w:val="36"/>
        </w:rPr>
        <w:t>年度部门决算</w:t>
      </w:r>
      <w:r>
        <w:rPr>
          <w:rFonts w:hint="eastAsia" w:ascii="方正小标宋简体" w:hAnsi="宋体" w:eastAsia="方正小标宋简体"/>
          <w:b/>
          <w:sz w:val="36"/>
          <w:szCs w:val="36"/>
          <w:lang w:val="en-US" w:eastAsia="zh-CN"/>
        </w:rPr>
        <w:t>报告</w:t>
      </w:r>
      <w:bookmarkStart w:id="0" w:name="_GoBack"/>
      <w:bookmarkEnd w:id="0"/>
    </w:p>
    <w:p>
      <w:pPr>
        <w:spacing w:line="600" w:lineRule="exact"/>
        <w:rPr>
          <w:rFonts w:ascii="黑体" w:eastAsia="黑体"/>
          <w:sz w:val="44"/>
          <w:szCs w:val="36"/>
        </w:rPr>
      </w:pPr>
    </w:p>
    <w:p>
      <w:pPr>
        <w:spacing w:line="600" w:lineRule="exact"/>
        <w:jc w:val="center"/>
        <w:rPr>
          <w:rFonts w:ascii="黑体" w:eastAsia="黑体"/>
          <w:sz w:val="40"/>
          <w:szCs w:val="36"/>
        </w:rPr>
      </w:pPr>
      <w:r>
        <w:rPr>
          <w:rFonts w:hint="eastAsia" w:ascii="黑体" w:eastAsia="黑体"/>
          <w:sz w:val="40"/>
          <w:szCs w:val="36"/>
        </w:rPr>
        <w:t>目    录</w:t>
      </w:r>
    </w:p>
    <w:p>
      <w:pPr>
        <w:widowControl/>
        <w:spacing w:line="600" w:lineRule="exact"/>
        <w:ind w:firstLine="640"/>
        <w:jc w:val="left"/>
        <w:rPr>
          <w:rFonts w:ascii="仿宋_GB2312" w:eastAsia="仿宋_GB2312"/>
          <w:sz w:val="32"/>
          <w:szCs w:val="30"/>
        </w:rPr>
      </w:pPr>
    </w:p>
    <w:p>
      <w:pPr>
        <w:ind w:firstLine="630"/>
        <w:jc w:val="left"/>
        <w:rPr>
          <w:rFonts w:ascii="黑体" w:hAnsi="黑体" w:eastAsia="黑体"/>
          <w:b/>
          <w:sz w:val="32"/>
          <w:szCs w:val="32"/>
        </w:rPr>
      </w:pPr>
      <w:r>
        <w:rPr>
          <w:rFonts w:hint="eastAsia" w:ascii="黑体" w:hAnsi="黑体" w:eastAsia="黑体"/>
          <w:b/>
          <w:sz w:val="32"/>
          <w:szCs w:val="32"/>
        </w:rPr>
        <w:t>第一部分  南昌高新技术产业开发区管理委员会概况</w:t>
      </w:r>
    </w:p>
    <w:p>
      <w:pPr>
        <w:widowControl/>
        <w:spacing w:line="600" w:lineRule="exact"/>
        <w:ind w:firstLine="640"/>
        <w:jc w:val="left"/>
        <w:rPr>
          <w:rFonts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ascii="黑体" w:hAnsi="黑体" w:eastAsia="黑体"/>
          <w:b/>
          <w:sz w:val="32"/>
          <w:szCs w:val="32"/>
        </w:rPr>
      </w:pPr>
      <w:r>
        <w:rPr>
          <w:rFonts w:hint="eastAsia" w:ascii="黑体" w:hAnsi="黑体" w:eastAsia="黑体"/>
          <w:b/>
          <w:sz w:val="32"/>
          <w:szCs w:val="32"/>
        </w:rPr>
        <w:t>第二部分  20</w:t>
      </w:r>
      <w:r>
        <w:rPr>
          <w:rFonts w:hint="eastAsia" w:ascii="黑体" w:hAnsi="黑体" w:eastAsia="黑体"/>
          <w:b/>
          <w:sz w:val="32"/>
          <w:szCs w:val="32"/>
          <w:lang w:val="en-US" w:eastAsia="zh-CN"/>
        </w:rPr>
        <w:t>20</w:t>
      </w:r>
      <w:r>
        <w:rPr>
          <w:rFonts w:hint="eastAsia" w:ascii="黑体" w:hAnsi="黑体" w:eastAsia="黑体"/>
          <w:b/>
          <w:sz w:val="32"/>
          <w:szCs w:val="32"/>
        </w:rPr>
        <w:t>年度南昌高新技术产业开发区管理委员会决算表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ascii="黑体" w:hAnsi="黑体" w:eastAsia="黑体"/>
          <w:b/>
          <w:sz w:val="32"/>
          <w:szCs w:val="32"/>
        </w:rPr>
      </w:pPr>
      <w:r>
        <w:rPr>
          <w:rFonts w:hint="eastAsia" w:ascii="仿宋" w:hAnsi="仿宋" w:eastAsia="仿宋" w:cs="宋体"/>
          <w:kern w:val="0"/>
          <w:sz w:val="32"/>
          <w:szCs w:val="32"/>
        </w:rPr>
        <w:t xml:space="preserve">    </w:t>
      </w:r>
      <w:r>
        <w:rPr>
          <w:rFonts w:hint="eastAsia" w:ascii="黑体" w:hAnsi="黑体" w:eastAsia="黑体"/>
          <w:b/>
          <w:sz w:val="32"/>
          <w:szCs w:val="32"/>
        </w:rPr>
        <w:t>第三部分  20</w:t>
      </w:r>
      <w:r>
        <w:rPr>
          <w:rFonts w:hint="eastAsia" w:ascii="黑体" w:hAnsi="黑体" w:eastAsia="黑体"/>
          <w:b/>
          <w:sz w:val="32"/>
          <w:szCs w:val="32"/>
          <w:lang w:val="en-US" w:eastAsia="zh-CN"/>
        </w:rPr>
        <w:t>20</w:t>
      </w:r>
      <w:r>
        <w:rPr>
          <w:rFonts w:hint="eastAsia" w:ascii="黑体" w:hAnsi="黑体" w:eastAsia="黑体"/>
          <w:b/>
          <w:sz w:val="32"/>
          <w:szCs w:val="32"/>
        </w:rPr>
        <w:t>年度南昌高新技术产业开发区管理委员会决算情况说明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八、预算绩效情况说明</w:t>
      </w:r>
    </w:p>
    <w:p>
      <w:pPr>
        <w:widowControl/>
        <w:spacing w:line="600" w:lineRule="exact"/>
        <w:ind w:firstLine="640"/>
        <w:jc w:val="left"/>
        <w:rPr>
          <w:rFonts w:ascii="仿宋" w:hAnsi="仿宋" w:eastAsia="仿宋"/>
          <w:b/>
          <w:sz w:val="32"/>
          <w:szCs w:val="30"/>
        </w:rPr>
      </w:pPr>
      <w:r>
        <w:rPr>
          <w:rFonts w:hint="eastAsia" w:ascii="黑体" w:hAnsi="黑体" w:eastAsia="黑体"/>
          <w:b/>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rPr>
          <w:rFonts w:ascii="宋体" w:hAnsi="宋体"/>
          <w:b/>
          <w:sz w:val="36"/>
          <w:szCs w:val="36"/>
        </w:rPr>
      </w:pPr>
    </w:p>
    <w:p>
      <w:pPr>
        <w:ind w:firstLine="630"/>
        <w:jc w:val="left"/>
        <w:rPr>
          <w:rFonts w:ascii="黑体" w:hAnsi="黑体" w:eastAsia="黑体"/>
          <w:b/>
          <w:sz w:val="32"/>
          <w:szCs w:val="32"/>
        </w:rPr>
      </w:pPr>
      <w:r>
        <w:rPr>
          <w:rFonts w:hint="eastAsia" w:ascii="黑体" w:hAnsi="黑体" w:eastAsia="黑体"/>
          <w:b/>
          <w:sz w:val="32"/>
          <w:szCs w:val="32"/>
        </w:rPr>
        <w:t>第一部分  南昌高新技术产业开发区管理委员会概况</w:t>
      </w:r>
    </w:p>
    <w:p>
      <w:pPr>
        <w:pStyle w:val="8"/>
        <w:ind w:left="360" w:firstLine="0" w:firstLineChars="0"/>
        <w:rPr>
          <w:rFonts w:ascii="楷体" w:hAnsi="楷体" w:eastAsia="楷体"/>
          <w:sz w:val="32"/>
          <w:szCs w:val="32"/>
        </w:rPr>
      </w:pPr>
    </w:p>
    <w:p>
      <w:pPr>
        <w:ind w:firstLine="643" w:firstLineChars="200"/>
        <w:rPr>
          <w:rFonts w:ascii="仿宋_GB2312" w:hAnsi="仿宋" w:eastAsia="仿宋_GB2312"/>
          <w:b/>
          <w:sz w:val="32"/>
          <w:szCs w:val="32"/>
        </w:rPr>
      </w:pPr>
      <w:r>
        <w:rPr>
          <w:rFonts w:hint="eastAsia" w:ascii="仿宋_GB2312" w:hAnsi="仿宋" w:eastAsia="仿宋_GB2312"/>
          <w:b/>
          <w:sz w:val="32"/>
          <w:szCs w:val="32"/>
        </w:rPr>
        <w:t>一、部门主要职能</w:t>
      </w:r>
    </w:p>
    <w:p>
      <w:pPr>
        <w:ind w:firstLine="640" w:firstLineChars="200"/>
        <w:rPr>
          <w:rFonts w:ascii="仿宋_GB2312" w:eastAsia="仿宋_GB2312"/>
          <w:sz w:val="32"/>
          <w:szCs w:val="32"/>
        </w:rPr>
      </w:pPr>
      <w:r>
        <w:rPr>
          <w:rFonts w:hint="eastAsia" w:ascii="仿宋_GB2312" w:eastAsia="仿宋_GB2312"/>
          <w:sz w:val="32"/>
          <w:szCs w:val="32"/>
        </w:rPr>
        <w:t>南昌高新技术产业开发区管理委员会（以下简称管委会），为南昌市人民政府的派出机构，参照公务员法管理；代表市政府对管辖区域内的党务、行政、经济和社会事务实行统一领导、统一管理，副厅级建制。其主要职责是：</w:t>
      </w:r>
    </w:p>
    <w:p>
      <w:pPr>
        <w:ind w:firstLine="640" w:firstLineChars="200"/>
        <w:rPr>
          <w:rFonts w:ascii="仿宋_GB2312" w:eastAsia="仿宋_GB2312"/>
          <w:sz w:val="32"/>
          <w:szCs w:val="32"/>
        </w:rPr>
      </w:pPr>
      <w:r>
        <w:rPr>
          <w:rFonts w:hint="eastAsia" w:ascii="仿宋_GB2312" w:eastAsia="仿宋_GB2312"/>
          <w:sz w:val="32"/>
          <w:szCs w:val="32"/>
        </w:rPr>
        <w:t>1、认真贯彻执行党的路线、方针、政策，以及国家科技部和省、市政府发展高新技术产业的有关规定。</w:t>
      </w:r>
    </w:p>
    <w:p>
      <w:pPr>
        <w:ind w:firstLine="640" w:firstLineChars="200"/>
        <w:rPr>
          <w:rFonts w:ascii="仿宋_GB2312" w:eastAsia="仿宋_GB2312"/>
          <w:sz w:val="32"/>
          <w:szCs w:val="32"/>
        </w:rPr>
      </w:pPr>
      <w:r>
        <w:rPr>
          <w:rFonts w:hint="eastAsia" w:ascii="仿宋_GB2312" w:eastAsia="仿宋_GB2312"/>
          <w:sz w:val="32"/>
          <w:szCs w:val="32"/>
        </w:rPr>
        <w:t>2、编制全区社会、经济发展规划，制定年度计划，并负责组织实施。</w:t>
      </w:r>
    </w:p>
    <w:p>
      <w:pPr>
        <w:ind w:firstLine="640" w:firstLineChars="200"/>
        <w:rPr>
          <w:rFonts w:ascii="仿宋_GB2312" w:eastAsia="仿宋_GB2312"/>
          <w:sz w:val="32"/>
          <w:szCs w:val="32"/>
        </w:rPr>
      </w:pPr>
      <w:r>
        <w:rPr>
          <w:rFonts w:hint="eastAsia" w:ascii="仿宋_GB2312" w:eastAsia="仿宋_GB2312"/>
          <w:sz w:val="32"/>
          <w:szCs w:val="32"/>
        </w:rPr>
        <w:t>3、根据国家有关法律、法规和政策，制定高新区的政策规章、管理制度、管理办法和工作规章。</w:t>
      </w:r>
    </w:p>
    <w:p>
      <w:pPr>
        <w:ind w:firstLine="640" w:firstLineChars="200"/>
        <w:rPr>
          <w:rFonts w:ascii="仿宋_GB2312" w:eastAsia="仿宋_GB2312"/>
          <w:sz w:val="32"/>
          <w:szCs w:val="32"/>
        </w:rPr>
      </w:pPr>
      <w:r>
        <w:rPr>
          <w:rFonts w:hint="eastAsia" w:ascii="仿宋_GB2312" w:eastAsia="仿宋_GB2312"/>
          <w:sz w:val="32"/>
          <w:szCs w:val="32"/>
        </w:rPr>
        <w:t>4、负责编制全区财政预决算；负责全区财务会计监管、审计监督和国有资产管理工作；负责全区农税征管工作；组织筹措各类建设资金；会同有关部门做好全区工商管理和税收征管工作。</w:t>
      </w:r>
    </w:p>
    <w:p>
      <w:pPr>
        <w:ind w:firstLine="640" w:firstLineChars="200"/>
        <w:rPr>
          <w:rFonts w:ascii="仿宋_GB2312" w:eastAsia="仿宋_GB2312"/>
          <w:sz w:val="32"/>
          <w:szCs w:val="32"/>
        </w:rPr>
      </w:pPr>
      <w:r>
        <w:rPr>
          <w:rFonts w:hint="eastAsia" w:ascii="仿宋_GB2312" w:eastAsia="仿宋_GB2312"/>
          <w:sz w:val="32"/>
          <w:szCs w:val="32"/>
        </w:rPr>
        <w:t xml:space="preserve">5、根据国家有关法律、法规和省、市政府授权，对区域范围内的土地实行统一规划、统一征用、统一开发、统一出让、统一管理、保证土地资源的合理开发利用；负责全区城市建设、城市管理、房产管理、环境保护、市政公用事业、基础设施建设、园林绿化等工作。 </w:t>
      </w:r>
    </w:p>
    <w:p>
      <w:pPr>
        <w:ind w:firstLine="640" w:firstLineChars="200"/>
        <w:rPr>
          <w:rFonts w:ascii="仿宋_GB2312" w:eastAsia="仿宋_GB2312"/>
          <w:sz w:val="32"/>
          <w:szCs w:val="32"/>
        </w:rPr>
      </w:pPr>
      <w:r>
        <w:rPr>
          <w:rFonts w:hint="eastAsia" w:ascii="仿宋_GB2312" w:eastAsia="仿宋_GB2312"/>
          <w:sz w:val="32"/>
          <w:szCs w:val="32"/>
        </w:rPr>
        <w:t xml:space="preserve">6、制定全区产业发展规划，依照有关规定做好进区企业和科技项目的审核报批工作；负责企业管理和安全生产监督管理，加强对进区企业的服务工作；负责企业管理和安全生产监督管理，加强对进区企业的服务工作；负责全区外事、经济贸易、技术创新、专利和知识产权、质量技术监督管理工作；负责全区国民经济和社会事业的各项统计工作。 </w:t>
      </w:r>
    </w:p>
    <w:p>
      <w:pPr>
        <w:ind w:firstLine="640" w:firstLineChars="200"/>
        <w:rPr>
          <w:rFonts w:ascii="仿宋_GB2312" w:eastAsia="仿宋_GB2312"/>
          <w:sz w:val="32"/>
          <w:szCs w:val="32"/>
        </w:rPr>
      </w:pPr>
      <w:r>
        <w:rPr>
          <w:rFonts w:hint="eastAsia" w:ascii="仿宋_GB2312" w:eastAsia="仿宋_GB2312"/>
          <w:sz w:val="32"/>
          <w:szCs w:val="32"/>
        </w:rPr>
        <w:t>7、负责江西金庐软件园区、生物医药园区、出口加工区规划、建设和管理工作。</w:t>
      </w:r>
    </w:p>
    <w:p>
      <w:pPr>
        <w:ind w:firstLine="640" w:firstLineChars="200"/>
        <w:rPr>
          <w:rFonts w:ascii="仿宋_GB2312" w:eastAsia="仿宋_GB2312"/>
          <w:sz w:val="32"/>
          <w:szCs w:val="32"/>
        </w:rPr>
      </w:pPr>
      <w:r>
        <w:rPr>
          <w:rFonts w:hint="eastAsia" w:ascii="仿宋_GB2312" w:eastAsia="仿宋_GB2312"/>
          <w:sz w:val="32"/>
          <w:szCs w:val="32"/>
        </w:rPr>
        <w:t>8、负责全区对外经济贸易合作、招商引资以及进出口业务的管理工作。</w:t>
      </w:r>
    </w:p>
    <w:p>
      <w:pPr>
        <w:ind w:firstLine="640" w:firstLineChars="200"/>
        <w:rPr>
          <w:rFonts w:ascii="仿宋_GB2312" w:eastAsia="仿宋_GB2312"/>
          <w:sz w:val="32"/>
          <w:szCs w:val="32"/>
        </w:rPr>
      </w:pPr>
      <w:r>
        <w:rPr>
          <w:rFonts w:hint="eastAsia" w:ascii="仿宋_GB2312" w:eastAsia="仿宋_GB2312"/>
          <w:sz w:val="32"/>
          <w:szCs w:val="32"/>
        </w:rPr>
        <w:t>9、负责全区人力资源和社会保障、职称、人才交流工作；负责全区机构编制日常管理；负责区内企事业单位人员因公出国（境）的审核、申报工作；负责全区社会保险金的筹措、收缴、运营和支付等工作。</w:t>
      </w:r>
    </w:p>
    <w:p>
      <w:pPr>
        <w:ind w:firstLine="640" w:firstLineChars="200"/>
        <w:rPr>
          <w:rFonts w:ascii="仿宋_GB2312" w:eastAsia="仿宋_GB2312"/>
          <w:sz w:val="32"/>
          <w:szCs w:val="32"/>
        </w:rPr>
      </w:pPr>
      <w:r>
        <w:rPr>
          <w:rFonts w:hint="eastAsia" w:ascii="仿宋_GB2312" w:eastAsia="仿宋_GB2312"/>
          <w:sz w:val="32"/>
          <w:szCs w:val="32"/>
        </w:rPr>
        <w:t>10、负责全区农村和社会事务管理工作。</w:t>
      </w:r>
    </w:p>
    <w:p>
      <w:pPr>
        <w:ind w:firstLine="640" w:firstLineChars="200"/>
        <w:rPr>
          <w:rFonts w:ascii="仿宋_GB2312" w:eastAsia="仿宋_GB2312"/>
          <w:sz w:val="32"/>
          <w:szCs w:val="32"/>
        </w:rPr>
      </w:pPr>
      <w:r>
        <w:rPr>
          <w:rFonts w:hint="eastAsia" w:ascii="仿宋_GB2312" w:eastAsia="仿宋_GB2312"/>
          <w:sz w:val="32"/>
          <w:szCs w:val="32"/>
        </w:rPr>
        <w:t>11、负责机关内部日常行政管理工作，做好后勤保障和社会治安综合治理工作。</w:t>
      </w:r>
    </w:p>
    <w:p>
      <w:pPr>
        <w:ind w:firstLine="640" w:firstLineChars="200"/>
        <w:rPr>
          <w:rFonts w:ascii="仿宋_GB2312" w:eastAsia="仿宋_GB2312"/>
          <w:sz w:val="32"/>
          <w:szCs w:val="32"/>
        </w:rPr>
      </w:pPr>
      <w:r>
        <w:rPr>
          <w:rFonts w:hint="eastAsia" w:ascii="仿宋_GB2312" w:eastAsia="仿宋_GB2312"/>
          <w:sz w:val="32"/>
          <w:szCs w:val="32"/>
        </w:rPr>
        <w:t xml:space="preserve">12、负责全区支撑服务体系的建设，协调区直企事业单位及驻区单位之间的工作关系。 </w:t>
      </w:r>
    </w:p>
    <w:p>
      <w:pPr>
        <w:ind w:firstLine="640" w:firstLineChars="200"/>
        <w:rPr>
          <w:rFonts w:ascii="仿宋_GB2312" w:eastAsia="仿宋_GB2312"/>
          <w:sz w:val="32"/>
          <w:szCs w:val="32"/>
        </w:rPr>
      </w:pPr>
      <w:r>
        <w:rPr>
          <w:rFonts w:hint="eastAsia" w:ascii="仿宋_GB2312" w:eastAsia="仿宋_GB2312"/>
          <w:sz w:val="32"/>
          <w:szCs w:val="32"/>
        </w:rPr>
        <w:t>13、承办市政府交办的其他工作。</w:t>
      </w:r>
    </w:p>
    <w:p>
      <w:pPr>
        <w:ind w:firstLine="643" w:firstLineChars="200"/>
        <w:rPr>
          <w:rFonts w:ascii="仿宋_GB2312" w:hAnsi="楷体" w:eastAsia="仿宋_GB2312"/>
          <w:b/>
          <w:sz w:val="32"/>
          <w:szCs w:val="32"/>
        </w:rPr>
      </w:pPr>
      <w:r>
        <w:rPr>
          <w:rFonts w:hint="eastAsia" w:ascii="仿宋_GB2312" w:hAnsi="楷体" w:eastAsia="仿宋_GB2312"/>
          <w:b/>
          <w:sz w:val="32"/>
          <w:szCs w:val="32"/>
        </w:rPr>
        <w:t>二、部门决算单位构成</w:t>
      </w:r>
    </w:p>
    <w:p>
      <w:pPr>
        <w:autoSpaceDE w:val="0"/>
        <w:autoSpaceDN w:val="0"/>
        <w:adjustRightInd w:val="0"/>
        <w:spacing w:line="400" w:lineRule="atLeast"/>
        <w:ind w:left="230"/>
        <w:jc w:val="left"/>
        <w:rPr>
          <w:rFonts w:ascii="仿宋_GB2312" w:eastAsia="仿宋_GB2312" w:cs="华文仿宋"/>
          <w:color w:val="000000"/>
          <w:kern w:val="0"/>
          <w:sz w:val="32"/>
          <w:szCs w:val="32"/>
          <w:lang w:val="zh-CN"/>
        </w:rPr>
      </w:pPr>
      <w:r>
        <w:rPr>
          <w:rFonts w:hint="eastAsia" w:ascii="华文仿宋" w:eastAsia="华文仿宋" w:cs="华文仿宋"/>
          <w:color w:val="000000"/>
          <w:kern w:val="0"/>
          <w:sz w:val="32"/>
          <w:szCs w:val="32"/>
          <w:lang w:val="zh-CN"/>
        </w:rPr>
        <w:t xml:space="preserve">    </w:t>
      </w:r>
      <w:r>
        <w:rPr>
          <w:rFonts w:hint="eastAsia" w:ascii="仿宋_GB2312" w:eastAsia="仿宋_GB2312" w:cs="华文仿宋"/>
          <w:color w:val="000000"/>
          <w:kern w:val="0"/>
          <w:sz w:val="32"/>
          <w:szCs w:val="32"/>
          <w:lang w:val="zh-CN"/>
        </w:rPr>
        <w:t>纳入本套部门决算汇编范围的单位共1个，即南昌高新区管委会。</w:t>
      </w:r>
    </w:p>
    <w:p>
      <w:pPr>
        <w:autoSpaceDE w:val="0"/>
        <w:autoSpaceDN w:val="0"/>
        <w:adjustRightInd w:val="0"/>
        <w:spacing w:line="400" w:lineRule="atLeast"/>
        <w:ind w:left="230" w:firstLine="630"/>
        <w:jc w:val="left"/>
        <w:rPr>
          <w:rFonts w:ascii="仿宋_GB2312" w:eastAsia="仿宋_GB2312" w:cs="华文仿宋"/>
          <w:color w:val="000000"/>
          <w:kern w:val="0"/>
          <w:sz w:val="32"/>
          <w:szCs w:val="32"/>
          <w:lang w:val="zh-CN"/>
        </w:rPr>
      </w:pPr>
      <w:r>
        <w:rPr>
          <w:rFonts w:hint="eastAsia" w:ascii="仿宋_GB2312" w:eastAsia="仿宋_GB2312" w:cs="华文仿宋"/>
          <w:color w:val="000000"/>
          <w:kern w:val="0"/>
          <w:sz w:val="32"/>
          <w:szCs w:val="32"/>
          <w:lang w:val="zh-CN"/>
        </w:rPr>
        <w:t>本部门</w:t>
      </w:r>
      <w:r>
        <w:rPr>
          <w:rFonts w:hint="eastAsia" w:ascii="仿宋_GB2312" w:eastAsia="仿宋_GB2312" w:cs="华文仿宋" w:hAnsiTheme="minorHAnsi"/>
          <w:color w:val="000000"/>
          <w:kern w:val="0"/>
          <w:sz w:val="32"/>
          <w:szCs w:val="32"/>
          <w:lang w:val="zh-CN"/>
        </w:rPr>
        <w:t>20</w:t>
      </w:r>
      <w:r>
        <w:rPr>
          <w:rFonts w:hint="eastAsia" w:ascii="仿宋_GB2312" w:eastAsia="仿宋_GB2312" w:cs="华文仿宋" w:hAnsiTheme="minorHAnsi"/>
          <w:color w:val="000000"/>
          <w:kern w:val="0"/>
          <w:sz w:val="32"/>
          <w:szCs w:val="32"/>
          <w:lang w:val="en-US" w:eastAsia="zh-CN"/>
        </w:rPr>
        <w:t>20</w:t>
      </w:r>
      <w:r>
        <w:rPr>
          <w:rFonts w:hint="eastAsia" w:ascii="仿宋_GB2312" w:eastAsia="仿宋_GB2312" w:cs="华文仿宋" w:hAnsiTheme="minorHAnsi"/>
          <w:color w:val="000000"/>
          <w:kern w:val="0"/>
          <w:sz w:val="32"/>
          <w:szCs w:val="32"/>
          <w:lang w:val="zh-CN"/>
        </w:rPr>
        <w:t>年年末编制人数</w:t>
      </w:r>
      <w:r>
        <w:rPr>
          <w:rFonts w:hint="eastAsia" w:ascii="仿宋_GB2312" w:eastAsia="仿宋_GB2312" w:cs="华文仿宋" w:hAnsiTheme="minorHAnsi"/>
          <w:color w:val="000000"/>
          <w:kern w:val="0"/>
          <w:sz w:val="32"/>
          <w:szCs w:val="32"/>
          <w:lang w:val="en-US" w:eastAsia="zh-CN"/>
        </w:rPr>
        <w:t>172</w:t>
      </w:r>
      <w:r>
        <w:rPr>
          <w:rFonts w:hint="eastAsia" w:ascii="仿宋_GB2312" w:eastAsia="仿宋_GB2312" w:cs="华文仿宋" w:hAnsiTheme="minorHAnsi"/>
          <w:color w:val="000000"/>
          <w:kern w:val="0"/>
          <w:sz w:val="32"/>
          <w:szCs w:val="32"/>
          <w:lang w:val="zh-CN"/>
        </w:rPr>
        <w:t>人，其中行政编制</w:t>
      </w:r>
      <w:r>
        <w:rPr>
          <w:rFonts w:hint="eastAsia" w:ascii="仿宋_GB2312" w:eastAsia="仿宋_GB2312" w:cs="华文仿宋" w:hAnsiTheme="minorHAnsi"/>
          <w:color w:val="000000"/>
          <w:kern w:val="0"/>
          <w:sz w:val="32"/>
          <w:szCs w:val="32"/>
          <w:lang w:val="en-US" w:eastAsia="zh-CN"/>
        </w:rPr>
        <w:t>73</w:t>
      </w:r>
      <w:r>
        <w:rPr>
          <w:rFonts w:hint="eastAsia" w:ascii="仿宋_GB2312" w:eastAsia="仿宋_GB2312" w:cs="华文仿宋" w:hAnsiTheme="minorHAnsi"/>
          <w:color w:val="000000"/>
          <w:kern w:val="0"/>
          <w:sz w:val="32"/>
          <w:szCs w:val="32"/>
          <w:lang w:val="zh-CN"/>
        </w:rPr>
        <w:t>人，事业编制9</w:t>
      </w:r>
      <w:r>
        <w:rPr>
          <w:rFonts w:hint="eastAsia" w:ascii="仿宋_GB2312" w:eastAsia="仿宋_GB2312" w:cs="华文仿宋" w:hAnsiTheme="minorHAnsi"/>
          <w:color w:val="000000"/>
          <w:kern w:val="0"/>
          <w:sz w:val="32"/>
          <w:szCs w:val="32"/>
          <w:lang w:val="en-US" w:eastAsia="zh-CN"/>
        </w:rPr>
        <w:t>9</w:t>
      </w:r>
      <w:r>
        <w:rPr>
          <w:rFonts w:hint="eastAsia" w:ascii="仿宋_GB2312" w:eastAsia="仿宋_GB2312" w:cs="华文仿宋" w:hAnsiTheme="minorHAnsi"/>
          <w:color w:val="000000"/>
          <w:kern w:val="0"/>
          <w:sz w:val="32"/>
          <w:szCs w:val="32"/>
          <w:lang w:val="zh-CN"/>
        </w:rPr>
        <w:t>人；另聘用人员1</w:t>
      </w:r>
      <w:r>
        <w:rPr>
          <w:rFonts w:hint="eastAsia" w:ascii="仿宋_GB2312" w:eastAsia="仿宋_GB2312" w:cs="华文仿宋" w:hAnsiTheme="minorHAnsi"/>
          <w:color w:val="000000"/>
          <w:kern w:val="0"/>
          <w:sz w:val="32"/>
          <w:szCs w:val="32"/>
          <w:lang w:val="en-US" w:eastAsia="zh-CN"/>
        </w:rPr>
        <w:t>72</w:t>
      </w:r>
      <w:r>
        <w:rPr>
          <w:rFonts w:hint="eastAsia" w:ascii="仿宋_GB2312" w:eastAsia="仿宋_GB2312" w:cs="华文仿宋" w:hAnsiTheme="minorHAnsi"/>
          <w:color w:val="000000"/>
          <w:kern w:val="0"/>
          <w:sz w:val="32"/>
          <w:szCs w:val="32"/>
          <w:lang w:val="zh-CN"/>
        </w:rPr>
        <w:t>人， 劳务派遣人员70人。年末实有人数4</w:t>
      </w:r>
      <w:r>
        <w:rPr>
          <w:rFonts w:hint="eastAsia" w:ascii="仿宋_GB2312" w:eastAsia="仿宋_GB2312" w:cs="华文仿宋" w:hAnsiTheme="minorHAnsi"/>
          <w:color w:val="000000"/>
          <w:kern w:val="0"/>
          <w:sz w:val="32"/>
          <w:szCs w:val="32"/>
          <w:lang w:val="en-US" w:eastAsia="zh-CN"/>
        </w:rPr>
        <w:t>54</w:t>
      </w:r>
      <w:r>
        <w:rPr>
          <w:rFonts w:hint="eastAsia" w:ascii="仿宋_GB2312" w:eastAsia="仿宋_GB2312" w:cs="华文仿宋" w:hAnsiTheme="minorHAnsi"/>
          <w:color w:val="000000"/>
          <w:kern w:val="0"/>
          <w:sz w:val="32"/>
          <w:szCs w:val="32"/>
          <w:lang w:val="zh-CN"/>
        </w:rPr>
        <w:t>人，其中在职人员41</w:t>
      </w:r>
      <w:r>
        <w:rPr>
          <w:rFonts w:hint="eastAsia" w:ascii="仿宋_GB2312" w:eastAsia="仿宋_GB2312" w:cs="华文仿宋" w:hAnsiTheme="minorHAnsi"/>
          <w:color w:val="000000"/>
          <w:kern w:val="0"/>
          <w:sz w:val="32"/>
          <w:szCs w:val="32"/>
          <w:lang w:val="en-US" w:eastAsia="zh-CN"/>
        </w:rPr>
        <w:t>4</w:t>
      </w:r>
      <w:r>
        <w:rPr>
          <w:rFonts w:hint="eastAsia" w:ascii="仿宋_GB2312" w:eastAsia="仿宋_GB2312" w:cs="华文仿宋" w:hAnsiTheme="minorHAnsi"/>
          <w:color w:val="000000"/>
          <w:kern w:val="0"/>
          <w:sz w:val="32"/>
          <w:szCs w:val="32"/>
          <w:lang w:val="zh-CN"/>
        </w:rPr>
        <w:t>人，退休人员</w:t>
      </w:r>
      <w:r>
        <w:rPr>
          <w:rFonts w:hint="eastAsia" w:ascii="仿宋_GB2312" w:eastAsia="仿宋_GB2312" w:cs="华文仿宋" w:hAnsiTheme="minorHAnsi"/>
          <w:color w:val="000000"/>
          <w:kern w:val="0"/>
          <w:sz w:val="32"/>
          <w:szCs w:val="32"/>
          <w:lang w:val="en-US" w:eastAsia="zh-CN"/>
        </w:rPr>
        <w:t>40</w:t>
      </w:r>
      <w:r>
        <w:rPr>
          <w:rFonts w:hint="eastAsia" w:ascii="仿宋_GB2312" w:eastAsia="仿宋_GB2312" w:cs="华文仿宋" w:hAnsiTheme="minorHAnsi"/>
          <w:color w:val="000000"/>
          <w:kern w:val="0"/>
          <w:sz w:val="32"/>
          <w:szCs w:val="32"/>
          <w:lang w:val="zh-CN"/>
        </w:rPr>
        <w:t>人。</w:t>
      </w:r>
    </w:p>
    <w:p>
      <w:pPr>
        <w:widowControl/>
        <w:spacing w:line="600" w:lineRule="exact"/>
        <w:jc w:val="left"/>
        <w:rPr>
          <w:rFonts w:ascii="华文仿宋" w:eastAsia="华文仿宋" w:cs="华文仿宋"/>
          <w:color w:val="000000"/>
          <w:kern w:val="0"/>
          <w:sz w:val="32"/>
          <w:szCs w:val="32"/>
          <w:lang w:val="zh-CN"/>
        </w:rPr>
      </w:pPr>
    </w:p>
    <w:p>
      <w:pPr>
        <w:widowControl/>
        <w:numPr>
          <w:ilvl w:val="0"/>
          <w:numId w:val="1"/>
        </w:numPr>
        <w:spacing w:line="600" w:lineRule="exact"/>
        <w:ind w:firstLine="643" w:firstLineChars="200"/>
        <w:jc w:val="left"/>
        <w:rPr>
          <w:rFonts w:hint="eastAsia" w:ascii="黑体" w:hAnsi="黑体" w:eastAsia="黑体"/>
          <w:b/>
          <w:sz w:val="32"/>
          <w:szCs w:val="32"/>
        </w:rPr>
      </w:pPr>
      <w:r>
        <w:rPr>
          <w:rFonts w:hint="eastAsia" w:ascii="黑体" w:hAnsi="黑体" w:eastAsia="黑体"/>
          <w:b/>
          <w:sz w:val="32"/>
          <w:szCs w:val="32"/>
        </w:rPr>
        <w:t xml:space="preserve"> 20</w:t>
      </w:r>
      <w:r>
        <w:rPr>
          <w:rFonts w:hint="eastAsia" w:ascii="黑体" w:hAnsi="黑体" w:eastAsia="黑体"/>
          <w:b/>
          <w:sz w:val="32"/>
          <w:szCs w:val="32"/>
          <w:lang w:val="en-US" w:eastAsia="zh-CN"/>
        </w:rPr>
        <w:t>20</w:t>
      </w:r>
      <w:r>
        <w:rPr>
          <w:rFonts w:hint="eastAsia" w:ascii="黑体" w:hAnsi="黑体" w:eastAsia="黑体"/>
          <w:b/>
          <w:sz w:val="32"/>
          <w:szCs w:val="32"/>
        </w:rPr>
        <w:t>年度南昌高新技术产业开发区管理委员会决算表</w:t>
      </w:r>
    </w:p>
    <w:p/>
    <w:p>
      <w:r>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5540375" cy="3501390"/>
            <wp:effectExtent l="0" t="0" r="3175" b="3810"/>
            <wp:wrapTopAndBottom/>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5"/>
                    <a:stretch>
                      <a:fillRect/>
                    </a:stretch>
                  </pic:blipFill>
                  <pic:spPr>
                    <a:xfrm>
                      <a:off x="0" y="0"/>
                      <a:ext cx="5540375" cy="3501390"/>
                    </a:xfrm>
                    <a:prstGeom prst="rect">
                      <a:avLst/>
                    </a:prstGeom>
                    <a:noFill/>
                    <a:ln>
                      <a:noFill/>
                    </a:ln>
                  </pic:spPr>
                </pic:pic>
              </a:graphicData>
            </a:graphic>
          </wp:anchor>
        </w:drawing>
      </w:r>
    </w:p>
    <w:p/>
    <w:p>
      <w:pPr>
        <w:rPr>
          <w:rFonts w:hint="eastAsia"/>
        </w:rPr>
      </w:pPr>
    </w:p>
    <w:p>
      <w:pPr>
        <w:widowControl/>
        <w:spacing w:line="600" w:lineRule="exact"/>
        <w:ind w:firstLine="643" w:firstLineChars="200"/>
        <w:jc w:val="left"/>
        <w:rPr>
          <w:rFonts w:hint="eastAsia" w:ascii="黑体" w:hAnsi="黑体" w:eastAsia="黑体"/>
          <w:b/>
          <w:sz w:val="32"/>
          <w:szCs w:val="32"/>
        </w:rPr>
      </w:pPr>
    </w:p>
    <w:p>
      <w:pPr>
        <w:widowControl/>
        <w:spacing w:line="600" w:lineRule="exact"/>
        <w:ind w:firstLine="643" w:firstLineChars="200"/>
        <w:jc w:val="left"/>
        <w:rPr>
          <w:rFonts w:hint="eastAsia" w:ascii="黑体" w:hAnsi="黑体" w:eastAsia="黑体"/>
          <w:b/>
          <w:sz w:val="32"/>
          <w:szCs w:val="32"/>
        </w:rPr>
      </w:pPr>
    </w:p>
    <w:p>
      <w:pPr>
        <w:widowControl/>
        <w:spacing w:line="600" w:lineRule="exact"/>
        <w:ind w:firstLine="643" w:firstLineChars="200"/>
        <w:jc w:val="left"/>
        <w:rPr>
          <w:rFonts w:hint="eastAsia" w:ascii="黑体" w:hAnsi="黑体" w:eastAsia="黑体"/>
          <w:b/>
          <w:sz w:val="32"/>
          <w:szCs w:val="32"/>
        </w:rPr>
      </w:pPr>
    </w:p>
    <w:p>
      <w:pPr>
        <w:widowControl/>
        <w:spacing w:line="600" w:lineRule="exact"/>
        <w:jc w:val="left"/>
      </w:pPr>
      <w:r>
        <w:drawing>
          <wp:anchor distT="0" distB="0" distL="114300" distR="114300" simplePos="0" relativeHeight="251660288" behindDoc="0" locked="0" layoutInCell="1" allowOverlap="1">
            <wp:simplePos x="0" y="0"/>
            <wp:positionH relativeFrom="column">
              <wp:posOffset>-47625</wp:posOffset>
            </wp:positionH>
            <wp:positionV relativeFrom="paragraph">
              <wp:posOffset>200025</wp:posOffset>
            </wp:positionV>
            <wp:extent cx="5537835" cy="4928235"/>
            <wp:effectExtent l="0" t="0" r="5715" b="571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537835" cy="4928235"/>
                    </a:xfrm>
                    <a:prstGeom prst="rect">
                      <a:avLst/>
                    </a:prstGeom>
                    <a:noFill/>
                    <a:ln>
                      <a:noFill/>
                    </a:ln>
                  </pic:spPr>
                </pic:pic>
              </a:graphicData>
            </a:graphic>
          </wp:anchor>
        </w:drawing>
      </w:r>
    </w:p>
    <w:p>
      <w:pPr>
        <w:widowControl/>
        <w:spacing w:line="600" w:lineRule="exact"/>
        <w:jc w:val="left"/>
      </w:pPr>
    </w:p>
    <w:p>
      <w:pPr>
        <w:widowControl/>
        <w:spacing w:line="600" w:lineRule="exact"/>
        <w:jc w:val="left"/>
      </w:pPr>
    </w:p>
    <w:p>
      <w:pPr>
        <w:widowControl/>
        <w:spacing w:line="600" w:lineRule="exact"/>
        <w:jc w:val="left"/>
      </w:pPr>
    </w:p>
    <w:p>
      <w:pPr>
        <w:widowControl/>
        <w:spacing w:line="600" w:lineRule="exact"/>
        <w:jc w:val="left"/>
      </w:pPr>
    </w:p>
    <w:p>
      <w:pPr>
        <w:widowControl/>
        <w:spacing w:line="600" w:lineRule="exact"/>
        <w:jc w:val="left"/>
      </w:pPr>
    </w:p>
    <w:p>
      <w:pPr>
        <w:widowControl/>
        <w:spacing w:line="600" w:lineRule="exact"/>
        <w:jc w:val="left"/>
      </w:pPr>
    </w:p>
    <w:p>
      <w:pPr>
        <w:widowControl/>
        <w:spacing w:line="600" w:lineRule="exact"/>
        <w:jc w:val="left"/>
      </w:pPr>
    </w:p>
    <w:p>
      <w:pPr>
        <w:widowControl/>
        <w:spacing w:line="600" w:lineRule="exact"/>
        <w:jc w:val="left"/>
      </w:pPr>
      <w:r>
        <w:drawing>
          <wp:anchor distT="0" distB="0" distL="114300" distR="114300" simplePos="0" relativeHeight="251661312" behindDoc="0" locked="0" layoutInCell="1" allowOverlap="1">
            <wp:simplePos x="0" y="0"/>
            <wp:positionH relativeFrom="column">
              <wp:posOffset>95250</wp:posOffset>
            </wp:positionH>
            <wp:positionV relativeFrom="paragraph">
              <wp:posOffset>327025</wp:posOffset>
            </wp:positionV>
            <wp:extent cx="5536565" cy="4624705"/>
            <wp:effectExtent l="0" t="0" r="6985" b="444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536565" cy="4624705"/>
                    </a:xfrm>
                    <a:prstGeom prst="rect">
                      <a:avLst/>
                    </a:prstGeom>
                    <a:noFill/>
                    <a:ln>
                      <a:noFill/>
                    </a:ln>
                  </pic:spPr>
                </pic:pic>
              </a:graphicData>
            </a:graphic>
          </wp:anchor>
        </w:drawing>
      </w:r>
    </w:p>
    <w:p>
      <w:pPr>
        <w:widowControl/>
        <w:spacing w:line="600" w:lineRule="exact"/>
        <w:jc w:val="left"/>
      </w:pPr>
      <w:r>
        <w:drawing>
          <wp:anchor distT="0" distB="0" distL="114300" distR="114300" simplePos="0" relativeHeight="251662336" behindDoc="0" locked="0" layoutInCell="1" allowOverlap="1">
            <wp:simplePos x="0" y="0"/>
            <wp:positionH relativeFrom="column">
              <wp:posOffset>104775</wp:posOffset>
            </wp:positionH>
            <wp:positionV relativeFrom="paragraph">
              <wp:posOffset>295275</wp:posOffset>
            </wp:positionV>
            <wp:extent cx="5537200" cy="3129280"/>
            <wp:effectExtent l="0" t="0" r="6350" b="1397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5537200" cy="3129280"/>
                    </a:xfrm>
                    <a:prstGeom prst="rect">
                      <a:avLst/>
                    </a:prstGeom>
                    <a:noFill/>
                    <a:ln>
                      <a:noFill/>
                    </a:ln>
                  </pic:spPr>
                </pic:pic>
              </a:graphicData>
            </a:graphic>
          </wp:anchor>
        </w:drawing>
      </w:r>
    </w:p>
    <w:p>
      <w:pPr>
        <w:widowControl/>
        <w:spacing w:line="600" w:lineRule="exact"/>
        <w:jc w:val="left"/>
      </w:pPr>
    </w:p>
    <w:p>
      <w:pPr>
        <w:widowControl/>
        <w:spacing w:line="600" w:lineRule="exact"/>
        <w:jc w:val="left"/>
      </w:pPr>
    </w:p>
    <w:p>
      <w:pPr>
        <w:widowControl/>
        <w:spacing w:line="600" w:lineRule="exact"/>
        <w:jc w:val="left"/>
      </w:pPr>
    </w:p>
    <w:p>
      <w:pPr>
        <w:widowControl/>
        <w:spacing w:line="600" w:lineRule="exact"/>
        <w:jc w:val="left"/>
      </w:pPr>
    </w:p>
    <w:p>
      <w:pPr>
        <w:widowControl/>
        <w:spacing w:line="600" w:lineRule="exact"/>
        <w:jc w:val="left"/>
      </w:pPr>
    </w:p>
    <w:p>
      <w:pPr>
        <w:widowControl/>
        <w:spacing w:line="600" w:lineRule="exact"/>
        <w:jc w:val="left"/>
      </w:pPr>
    </w:p>
    <w:p>
      <w:pPr>
        <w:widowControl/>
        <w:spacing w:line="600" w:lineRule="exact"/>
        <w:jc w:val="left"/>
      </w:pPr>
    </w:p>
    <w:p>
      <w:pPr>
        <w:widowControl/>
        <w:spacing w:line="600" w:lineRule="exact"/>
        <w:jc w:val="left"/>
      </w:pPr>
    </w:p>
    <w:p>
      <w:pPr>
        <w:widowControl/>
        <w:spacing w:line="600" w:lineRule="exact"/>
        <w:jc w:val="left"/>
      </w:pPr>
    </w:p>
    <w:p>
      <w:pPr>
        <w:widowControl/>
        <w:spacing w:line="600" w:lineRule="exact"/>
        <w:jc w:val="left"/>
      </w:pPr>
    </w:p>
    <w:p>
      <w:pPr>
        <w:widowControl/>
        <w:spacing w:line="600" w:lineRule="exact"/>
        <w:jc w:val="left"/>
      </w:pPr>
    </w:p>
    <w:p>
      <w:pPr>
        <w:widowControl/>
        <w:spacing w:line="600" w:lineRule="exact"/>
        <w:jc w:val="left"/>
      </w:pPr>
    </w:p>
    <w:p>
      <w:pPr>
        <w:widowControl/>
        <w:spacing w:line="600" w:lineRule="exact"/>
        <w:jc w:val="left"/>
      </w:pPr>
    </w:p>
    <w:p>
      <w:pPr>
        <w:widowControl/>
        <w:spacing w:line="600" w:lineRule="exact"/>
        <w:jc w:val="left"/>
      </w:pPr>
      <w:r>
        <w:drawing>
          <wp:anchor distT="0" distB="0" distL="114300" distR="114300" simplePos="0" relativeHeight="251663360" behindDoc="0" locked="0" layoutInCell="1" allowOverlap="1">
            <wp:simplePos x="0" y="0"/>
            <wp:positionH relativeFrom="column">
              <wp:posOffset>0</wp:posOffset>
            </wp:positionH>
            <wp:positionV relativeFrom="paragraph">
              <wp:posOffset>-5867400</wp:posOffset>
            </wp:positionV>
            <wp:extent cx="5457190" cy="6162040"/>
            <wp:effectExtent l="0" t="0" r="10160" b="1016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5457190" cy="6162040"/>
                    </a:xfrm>
                    <a:prstGeom prst="rect">
                      <a:avLst/>
                    </a:prstGeom>
                    <a:noFill/>
                    <a:ln>
                      <a:noFill/>
                    </a:ln>
                  </pic:spPr>
                </pic:pic>
              </a:graphicData>
            </a:graphic>
          </wp:anchor>
        </w:drawing>
      </w:r>
    </w:p>
    <w:p>
      <w:pPr>
        <w:widowControl/>
        <w:spacing w:line="600" w:lineRule="exact"/>
        <w:jc w:val="left"/>
      </w:pPr>
    </w:p>
    <w:p>
      <w:pPr>
        <w:widowControl/>
        <w:spacing w:line="600" w:lineRule="exact"/>
        <w:jc w:val="left"/>
      </w:pPr>
    </w:p>
    <w:p>
      <w:pPr>
        <w:widowControl/>
        <w:spacing w:line="600" w:lineRule="exact"/>
        <w:jc w:val="left"/>
        <w:rPr>
          <w:rFonts w:hint="eastAsia" w:ascii="黑体" w:hAnsi="黑体" w:eastAsia="黑体"/>
          <w:b/>
          <w:sz w:val="32"/>
          <w:szCs w:val="32"/>
        </w:rPr>
      </w:pPr>
    </w:p>
    <w:p>
      <w:pPr>
        <w:widowControl/>
        <w:spacing w:line="600" w:lineRule="exact"/>
        <w:jc w:val="left"/>
        <w:rPr>
          <w:rFonts w:hint="eastAsia" w:ascii="黑体" w:hAnsi="黑体" w:eastAsia="黑体"/>
          <w:b/>
          <w:sz w:val="32"/>
          <w:szCs w:val="32"/>
        </w:rPr>
      </w:pPr>
    </w:p>
    <w:p>
      <w:pPr>
        <w:widowControl/>
        <w:spacing w:line="600" w:lineRule="exact"/>
        <w:jc w:val="left"/>
        <w:rPr>
          <w:rFonts w:hint="eastAsia" w:ascii="黑体" w:hAnsi="黑体" w:eastAsia="黑体"/>
          <w:b/>
          <w:sz w:val="32"/>
          <w:szCs w:val="32"/>
        </w:rPr>
      </w:pPr>
    </w:p>
    <w:p>
      <w:pPr>
        <w:widowControl/>
        <w:spacing w:line="600" w:lineRule="exact"/>
        <w:jc w:val="left"/>
        <w:rPr>
          <w:rFonts w:hint="eastAsia" w:ascii="黑体" w:hAnsi="黑体" w:eastAsia="黑体"/>
          <w:b/>
          <w:sz w:val="32"/>
          <w:szCs w:val="32"/>
        </w:rPr>
      </w:pPr>
    </w:p>
    <w:p>
      <w:pPr>
        <w:widowControl/>
        <w:spacing w:line="600" w:lineRule="exact"/>
        <w:jc w:val="left"/>
        <w:rPr>
          <w:rFonts w:hint="eastAsia" w:ascii="黑体" w:hAnsi="黑体" w:eastAsia="黑体"/>
          <w:b/>
          <w:sz w:val="32"/>
          <w:szCs w:val="32"/>
        </w:rPr>
      </w:pPr>
    </w:p>
    <w:p>
      <w:pPr>
        <w:widowControl/>
        <w:spacing w:line="600" w:lineRule="exact"/>
        <w:jc w:val="left"/>
        <w:rPr>
          <w:rFonts w:hint="eastAsia" w:ascii="黑体" w:hAnsi="黑体" w:eastAsia="黑体"/>
          <w:b/>
          <w:sz w:val="32"/>
          <w:szCs w:val="32"/>
        </w:rPr>
      </w:pPr>
    </w:p>
    <w:p>
      <w:pPr>
        <w:widowControl/>
        <w:spacing w:line="600" w:lineRule="exact"/>
        <w:jc w:val="left"/>
        <w:rPr>
          <w:rFonts w:hint="eastAsia" w:ascii="黑体" w:hAnsi="黑体" w:eastAsia="黑体"/>
          <w:b/>
          <w:sz w:val="32"/>
          <w:szCs w:val="32"/>
        </w:rPr>
      </w:pPr>
      <w:r>
        <w:drawing>
          <wp:anchor distT="0" distB="0" distL="114300" distR="114300" simplePos="0" relativeHeight="251664384" behindDoc="0" locked="0" layoutInCell="1" allowOverlap="1">
            <wp:simplePos x="0" y="0"/>
            <wp:positionH relativeFrom="column">
              <wp:posOffset>28575</wp:posOffset>
            </wp:positionH>
            <wp:positionV relativeFrom="paragraph">
              <wp:posOffset>28575</wp:posOffset>
            </wp:positionV>
            <wp:extent cx="5475605" cy="7415530"/>
            <wp:effectExtent l="0" t="0" r="10795" b="13970"/>
            <wp:wrapTopAndBottom/>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0"/>
                    <a:stretch>
                      <a:fillRect/>
                    </a:stretch>
                  </pic:blipFill>
                  <pic:spPr>
                    <a:xfrm>
                      <a:off x="0" y="0"/>
                      <a:ext cx="5475605" cy="7415530"/>
                    </a:xfrm>
                    <a:prstGeom prst="rect">
                      <a:avLst/>
                    </a:prstGeom>
                    <a:noFill/>
                    <a:ln>
                      <a:noFill/>
                    </a:ln>
                  </pic:spPr>
                </pic:pic>
              </a:graphicData>
            </a:graphic>
          </wp:anchor>
        </w:drawing>
      </w:r>
    </w:p>
    <w:p>
      <w:pPr>
        <w:widowControl/>
        <w:spacing w:line="600" w:lineRule="exact"/>
        <w:ind w:firstLine="643" w:firstLineChars="200"/>
        <w:jc w:val="left"/>
        <w:rPr>
          <w:rFonts w:hint="eastAsia" w:ascii="黑体" w:hAnsi="黑体" w:eastAsia="黑体"/>
          <w:b/>
          <w:sz w:val="32"/>
          <w:szCs w:val="32"/>
        </w:rPr>
      </w:pPr>
    </w:p>
    <w:p>
      <w:pPr>
        <w:widowControl/>
        <w:spacing w:line="600" w:lineRule="exact"/>
        <w:ind w:firstLine="643" w:firstLineChars="200"/>
        <w:jc w:val="left"/>
        <w:rPr>
          <w:rFonts w:hint="eastAsia" w:ascii="黑体" w:hAnsi="黑体" w:eastAsia="黑体"/>
          <w:b/>
          <w:sz w:val="32"/>
          <w:szCs w:val="32"/>
        </w:rPr>
      </w:pPr>
    </w:p>
    <w:p>
      <w:pPr>
        <w:widowControl/>
        <w:spacing w:line="600" w:lineRule="exact"/>
        <w:jc w:val="left"/>
        <w:rPr>
          <w:rFonts w:hint="eastAsia" w:ascii="黑体" w:hAnsi="黑体" w:eastAsia="黑体"/>
          <w:b/>
          <w:sz w:val="32"/>
          <w:szCs w:val="32"/>
        </w:rPr>
      </w:pPr>
      <w:r>
        <w:drawing>
          <wp:anchor distT="0" distB="0" distL="114300" distR="114300" simplePos="0" relativeHeight="251666432" behindDoc="0" locked="0" layoutInCell="1" allowOverlap="1">
            <wp:simplePos x="0" y="0"/>
            <wp:positionH relativeFrom="column">
              <wp:posOffset>19050</wp:posOffset>
            </wp:positionH>
            <wp:positionV relativeFrom="paragraph">
              <wp:posOffset>5287010</wp:posOffset>
            </wp:positionV>
            <wp:extent cx="5534025" cy="2082800"/>
            <wp:effectExtent l="0" t="0" r="9525" b="12700"/>
            <wp:wrapTopAndBottom/>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1"/>
                    <a:stretch>
                      <a:fillRect/>
                    </a:stretch>
                  </pic:blipFill>
                  <pic:spPr>
                    <a:xfrm>
                      <a:off x="0" y="0"/>
                      <a:ext cx="5534025" cy="2082800"/>
                    </a:xfrm>
                    <a:prstGeom prst="rect">
                      <a:avLst/>
                    </a:prstGeom>
                    <a:noFill/>
                    <a:ln>
                      <a:noFill/>
                    </a:ln>
                  </pic:spPr>
                </pic:pic>
              </a:graphicData>
            </a:graphic>
          </wp:anchor>
        </w:drawing>
      </w:r>
      <w:r>
        <w:drawing>
          <wp:anchor distT="0" distB="0" distL="114300" distR="114300" simplePos="0" relativeHeight="251665408" behindDoc="0" locked="0" layoutInCell="1" allowOverlap="1">
            <wp:simplePos x="0" y="0"/>
            <wp:positionH relativeFrom="column">
              <wp:posOffset>9525</wp:posOffset>
            </wp:positionH>
            <wp:positionV relativeFrom="paragraph">
              <wp:posOffset>19050</wp:posOffset>
            </wp:positionV>
            <wp:extent cx="5539740" cy="4855845"/>
            <wp:effectExtent l="0" t="0" r="3810" b="1905"/>
            <wp:wrapTopAndBottom/>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2"/>
                    <a:stretch>
                      <a:fillRect/>
                    </a:stretch>
                  </pic:blipFill>
                  <pic:spPr>
                    <a:xfrm>
                      <a:off x="0" y="0"/>
                      <a:ext cx="5539740" cy="4855845"/>
                    </a:xfrm>
                    <a:prstGeom prst="rect">
                      <a:avLst/>
                    </a:prstGeom>
                    <a:noFill/>
                    <a:ln>
                      <a:noFill/>
                    </a:ln>
                  </pic:spPr>
                </pic:pic>
              </a:graphicData>
            </a:graphic>
          </wp:anchor>
        </w:drawing>
      </w:r>
    </w:p>
    <w:p>
      <w:pPr>
        <w:widowControl/>
        <w:spacing w:line="600" w:lineRule="exact"/>
        <w:ind w:firstLine="643" w:firstLineChars="200"/>
        <w:jc w:val="left"/>
        <w:rPr>
          <w:rFonts w:hint="eastAsia" w:ascii="黑体" w:hAnsi="黑体" w:eastAsia="黑体"/>
          <w:b/>
          <w:sz w:val="32"/>
          <w:szCs w:val="32"/>
        </w:rPr>
      </w:pPr>
    </w:p>
    <w:p>
      <w:pPr>
        <w:widowControl/>
        <w:spacing w:line="600" w:lineRule="exact"/>
        <w:ind w:firstLine="643" w:firstLineChars="200"/>
        <w:jc w:val="left"/>
        <w:rPr>
          <w:rFonts w:hint="eastAsia" w:ascii="黑体" w:hAnsi="黑体" w:eastAsia="黑体"/>
          <w:b/>
          <w:sz w:val="32"/>
          <w:szCs w:val="32"/>
        </w:rPr>
      </w:pPr>
    </w:p>
    <w:p>
      <w:pPr>
        <w:widowControl/>
        <w:spacing w:line="600" w:lineRule="exact"/>
        <w:ind w:firstLine="643" w:firstLineChars="200"/>
        <w:jc w:val="left"/>
        <w:rPr>
          <w:rFonts w:hint="eastAsia" w:ascii="黑体" w:hAnsi="黑体" w:eastAsia="黑体"/>
          <w:b/>
          <w:sz w:val="32"/>
          <w:szCs w:val="32"/>
        </w:rPr>
      </w:pPr>
    </w:p>
    <w:p>
      <w:pPr>
        <w:widowControl/>
        <w:spacing w:line="600" w:lineRule="exact"/>
        <w:ind w:firstLine="420" w:firstLineChars="200"/>
        <w:jc w:val="left"/>
        <w:rPr>
          <w:rFonts w:hint="eastAsia" w:ascii="黑体" w:hAnsi="黑体" w:eastAsia="黑体"/>
          <w:b/>
          <w:sz w:val="32"/>
          <w:szCs w:val="32"/>
        </w:rPr>
      </w:pPr>
      <w:r>
        <w:drawing>
          <wp:anchor distT="0" distB="0" distL="114300" distR="114300" simplePos="0" relativeHeight="251667456" behindDoc="0" locked="0" layoutInCell="1" allowOverlap="1">
            <wp:simplePos x="0" y="0"/>
            <wp:positionH relativeFrom="column">
              <wp:posOffset>9525</wp:posOffset>
            </wp:positionH>
            <wp:positionV relativeFrom="paragraph">
              <wp:posOffset>9525</wp:posOffset>
            </wp:positionV>
            <wp:extent cx="5538470" cy="3207385"/>
            <wp:effectExtent l="0" t="0" r="5080" b="12065"/>
            <wp:wrapTopAndBottom/>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3"/>
                    <a:stretch>
                      <a:fillRect/>
                    </a:stretch>
                  </pic:blipFill>
                  <pic:spPr>
                    <a:xfrm>
                      <a:off x="0" y="0"/>
                      <a:ext cx="5538470" cy="3207385"/>
                    </a:xfrm>
                    <a:prstGeom prst="rect">
                      <a:avLst/>
                    </a:prstGeom>
                    <a:noFill/>
                    <a:ln>
                      <a:noFill/>
                    </a:ln>
                  </pic:spPr>
                </pic:pic>
              </a:graphicData>
            </a:graphic>
          </wp:anchor>
        </w:drawing>
      </w:r>
    </w:p>
    <w:p>
      <w:pPr>
        <w:widowControl/>
        <w:spacing w:line="600" w:lineRule="exact"/>
        <w:ind w:firstLine="643" w:firstLineChars="200"/>
        <w:jc w:val="left"/>
        <w:rPr>
          <w:rFonts w:ascii="黑体" w:hAnsi="黑体" w:eastAsia="黑体"/>
          <w:b/>
          <w:sz w:val="32"/>
          <w:szCs w:val="32"/>
        </w:rPr>
      </w:pPr>
      <w:r>
        <w:rPr>
          <w:rFonts w:hint="eastAsia" w:ascii="黑体" w:hAnsi="黑体" w:eastAsia="黑体"/>
          <w:b/>
          <w:sz w:val="32"/>
          <w:szCs w:val="32"/>
        </w:rPr>
        <w:t>第三部分  20</w:t>
      </w:r>
      <w:r>
        <w:rPr>
          <w:rFonts w:hint="eastAsia" w:ascii="黑体" w:hAnsi="黑体" w:eastAsia="黑体"/>
          <w:b/>
          <w:sz w:val="32"/>
          <w:szCs w:val="32"/>
          <w:lang w:val="en-US" w:eastAsia="zh-CN"/>
        </w:rPr>
        <w:t>20</w:t>
      </w:r>
      <w:r>
        <w:rPr>
          <w:rFonts w:hint="eastAsia" w:ascii="黑体" w:hAnsi="黑体" w:eastAsia="黑体"/>
          <w:b/>
          <w:sz w:val="32"/>
          <w:szCs w:val="32"/>
        </w:rPr>
        <w:t>年度南昌高新技术产业开发区管理委员会决算情况说明</w:t>
      </w:r>
    </w:p>
    <w:p>
      <w:pPr>
        <w:ind w:firstLine="640" w:firstLineChars="200"/>
        <w:rPr>
          <w:rFonts w:ascii="楷体" w:hAnsi="楷体" w:eastAsia="楷体"/>
          <w:sz w:val="32"/>
          <w:szCs w:val="32"/>
        </w:rPr>
      </w:pPr>
    </w:p>
    <w:p>
      <w:pPr>
        <w:ind w:firstLine="643" w:firstLineChars="200"/>
        <w:rPr>
          <w:rFonts w:ascii="仿宋_GB2312" w:hAnsi="黑体" w:eastAsia="仿宋_GB2312"/>
          <w:b/>
          <w:sz w:val="32"/>
          <w:szCs w:val="32"/>
        </w:rPr>
      </w:pPr>
      <w:r>
        <w:rPr>
          <w:rFonts w:hint="eastAsia" w:ascii="仿宋_GB2312" w:hAnsi="黑体" w:eastAsia="仿宋_GB2312"/>
          <w:b/>
          <w:sz w:val="32"/>
          <w:szCs w:val="32"/>
        </w:rPr>
        <w:t>一、收入决算情况说明</w:t>
      </w:r>
    </w:p>
    <w:p>
      <w:pPr>
        <w:spacing w:line="48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本部门20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年度收入总计</w:t>
      </w:r>
      <w:r>
        <w:rPr>
          <w:rFonts w:hint="eastAsia" w:ascii="仿宋_GB2312" w:eastAsia="仿宋_GB2312"/>
          <w:sz w:val="32"/>
          <w:szCs w:val="32"/>
          <w:lang w:val="en-US" w:eastAsia="zh-CN"/>
        </w:rPr>
        <w:t>34901.8</w:t>
      </w:r>
      <w:r>
        <w:rPr>
          <w:rFonts w:hint="eastAsia" w:ascii="仿宋_GB2312" w:hAnsi="宋体" w:eastAsia="仿宋_GB2312"/>
          <w:sz w:val="32"/>
          <w:szCs w:val="32"/>
        </w:rPr>
        <w:t>万元，其中</w:t>
      </w:r>
      <w:r>
        <w:rPr>
          <w:rFonts w:hint="eastAsia" w:ascii="仿宋_GB2312" w:hAnsi="仿宋" w:eastAsia="仿宋_GB2312"/>
          <w:sz w:val="32"/>
          <w:szCs w:val="32"/>
        </w:rPr>
        <w:t>年初结转和结余</w:t>
      </w:r>
      <w:r>
        <w:rPr>
          <w:rFonts w:hint="eastAsia" w:ascii="仿宋_GB2312" w:hAnsi="仿宋" w:eastAsia="仿宋_GB2312"/>
          <w:sz w:val="32"/>
          <w:szCs w:val="32"/>
          <w:lang w:val="en-US" w:eastAsia="zh-CN"/>
        </w:rPr>
        <w:t>93</w:t>
      </w:r>
      <w:r>
        <w:rPr>
          <w:rFonts w:hint="eastAsia" w:ascii="仿宋_GB2312" w:hAnsi="仿宋" w:eastAsia="仿宋_GB2312"/>
          <w:sz w:val="32"/>
          <w:szCs w:val="32"/>
        </w:rPr>
        <w:t>万元，较201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w:t>
      </w:r>
      <w:r>
        <w:rPr>
          <w:rFonts w:hint="eastAsia" w:ascii="仿宋_GB2312" w:hAnsi="仿宋" w:eastAsia="仿宋_GB2312"/>
          <w:sz w:val="32"/>
          <w:szCs w:val="32"/>
          <w:lang w:val="en-US" w:eastAsia="zh-CN"/>
        </w:rPr>
        <w:t>增加93</w:t>
      </w:r>
      <w:r>
        <w:rPr>
          <w:rFonts w:hint="eastAsia" w:ascii="仿宋_GB2312" w:hAnsi="仿宋" w:eastAsia="仿宋_GB2312"/>
          <w:sz w:val="32"/>
          <w:szCs w:val="32"/>
        </w:rPr>
        <w:t>万元</w:t>
      </w:r>
      <w:r>
        <w:rPr>
          <w:rFonts w:hint="eastAsia" w:ascii="仿宋_GB2312" w:hAnsi="宋体" w:eastAsia="仿宋_GB2312"/>
          <w:sz w:val="32"/>
          <w:szCs w:val="32"/>
        </w:rPr>
        <w:t>；本年收入合计</w:t>
      </w:r>
      <w:r>
        <w:rPr>
          <w:rFonts w:hint="eastAsia" w:ascii="仿宋_GB2312" w:eastAsia="仿宋_GB2312"/>
          <w:sz w:val="32"/>
          <w:szCs w:val="32"/>
          <w:lang w:val="en-US" w:eastAsia="zh-CN"/>
        </w:rPr>
        <w:t>34901.8</w:t>
      </w:r>
      <w:r>
        <w:rPr>
          <w:rFonts w:hint="eastAsia" w:ascii="仿宋_GB2312" w:hAnsi="宋体" w:eastAsia="仿宋_GB2312"/>
          <w:sz w:val="32"/>
          <w:szCs w:val="32"/>
        </w:rPr>
        <w:t>万元，较201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w:t>
      </w:r>
      <w:r>
        <w:rPr>
          <w:rFonts w:hint="eastAsia" w:ascii="仿宋_GB2312" w:hAnsi="仿宋" w:eastAsia="仿宋_GB2312"/>
          <w:sz w:val="32"/>
          <w:szCs w:val="32"/>
          <w:lang w:val="en-US" w:eastAsia="zh-CN"/>
        </w:rPr>
        <w:t>下降69.81</w:t>
      </w:r>
      <w:r>
        <w:rPr>
          <w:rFonts w:hint="eastAsia" w:ascii="仿宋_GB2312" w:hAnsi="仿宋" w:eastAsia="仿宋_GB2312"/>
          <w:sz w:val="32"/>
          <w:szCs w:val="32"/>
        </w:rPr>
        <w:t>%</w:t>
      </w:r>
      <w:r>
        <w:rPr>
          <w:rFonts w:hint="eastAsia" w:ascii="仿宋_GB2312" w:hAnsi="宋体" w:eastAsia="仿宋_GB2312"/>
          <w:sz w:val="32"/>
          <w:szCs w:val="32"/>
        </w:rPr>
        <w:t>，主要原因是：</w:t>
      </w:r>
      <w:r>
        <w:rPr>
          <w:rFonts w:hint="eastAsia" w:ascii="仿宋_GB2312" w:hAnsi="宋体" w:eastAsia="仿宋_GB2312"/>
          <w:sz w:val="32"/>
          <w:szCs w:val="32"/>
          <w:lang w:val="en-US" w:eastAsia="zh-CN"/>
        </w:rPr>
        <w:t>减少</w:t>
      </w:r>
      <w:r>
        <w:rPr>
          <w:rFonts w:hint="eastAsia" w:ascii="仿宋_GB2312" w:hAnsi="宋体" w:eastAsia="仿宋_GB2312"/>
          <w:sz w:val="32"/>
          <w:szCs w:val="32"/>
        </w:rPr>
        <w:t>了城乡社区支出的财政拨款收入。</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本年收入的具体构成为：财政拨款收入</w:t>
      </w:r>
      <w:r>
        <w:rPr>
          <w:rFonts w:hint="eastAsia" w:ascii="仿宋_GB2312" w:eastAsia="仿宋_GB2312"/>
          <w:sz w:val="32"/>
          <w:szCs w:val="32"/>
          <w:lang w:val="en-US" w:eastAsia="zh-CN"/>
        </w:rPr>
        <w:t>34575.93</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99.07</w:t>
      </w:r>
      <w:r>
        <w:rPr>
          <w:rFonts w:hint="eastAsia" w:ascii="仿宋_GB2312" w:hAnsi="宋体" w:eastAsia="仿宋_GB2312"/>
          <w:sz w:val="32"/>
          <w:szCs w:val="32"/>
        </w:rPr>
        <w:t>%；事业收入 0万元，占0 %；经营收入0 万元，占0 %；其他收入（含附属单位上缴收入、上级补助收入）</w:t>
      </w:r>
      <w:r>
        <w:rPr>
          <w:rFonts w:hint="eastAsia" w:ascii="仿宋_GB2312" w:hAnsi="宋体" w:eastAsia="仿宋_GB2312"/>
          <w:sz w:val="32"/>
          <w:szCs w:val="32"/>
          <w:lang w:val="en-US" w:eastAsia="zh-CN"/>
        </w:rPr>
        <w:t>325.87</w:t>
      </w:r>
      <w:r>
        <w:rPr>
          <w:rFonts w:hint="eastAsia" w:ascii="仿宋_GB2312" w:hAnsi="宋体" w:eastAsia="仿宋_GB2312"/>
          <w:sz w:val="32"/>
          <w:szCs w:val="32"/>
        </w:rPr>
        <w:t>万元，占 0.</w:t>
      </w:r>
      <w:r>
        <w:rPr>
          <w:rFonts w:hint="eastAsia" w:ascii="仿宋_GB2312" w:hAnsi="宋体" w:eastAsia="仿宋_GB2312"/>
          <w:sz w:val="32"/>
          <w:szCs w:val="32"/>
          <w:lang w:val="en-US" w:eastAsia="zh-CN"/>
        </w:rPr>
        <w:t>93</w:t>
      </w:r>
      <w:r>
        <w:rPr>
          <w:rFonts w:hint="eastAsia" w:ascii="仿宋_GB2312" w:hAnsi="宋体" w:eastAsia="仿宋_GB2312"/>
          <w:sz w:val="32"/>
          <w:szCs w:val="32"/>
        </w:rPr>
        <w:t xml:space="preserve"> %。</w:t>
      </w:r>
    </w:p>
    <w:p>
      <w:pPr>
        <w:spacing w:line="48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二、支出决算情况说明</w:t>
      </w:r>
    </w:p>
    <w:p>
      <w:pPr>
        <w:spacing w:line="480" w:lineRule="auto"/>
        <w:ind w:firstLine="640" w:firstLineChars="200"/>
        <w:rPr>
          <w:rFonts w:hint="eastAsia" w:ascii="仿宋_GB2312" w:hAnsi="仿宋" w:eastAsia="仿宋_GB2312"/>
          <w:sz w:val="32"/>
          <w:szCs w:val="32"/>
        </w:rPr>
      </w:pPr>
      <w:r>
        <w:rPr>
          <w:rFonts w:hint="eastAsia" w:ascii="仿宋_GB2312" w:hAnsi="宋体" w:eastAsia="仿宋_GB2312"/>
          <w:sz w:val="32"/>
          <w:szCs w:val="32"/>
        </w:rPr>
        <w:t>本部门20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年度支出总计</w:t>
      </w:r>
      <w:r>
        <w:rPr>
          <w:rFonts w:hint="eastAsia" w:ascii="仿宋_GB2312" w:eastAsia="仿宋_GB2312"/>
          <w:sz w:val="32"/>
          <w:szCs w:val="32"/>
          <w:lang w:val="en-US" w:eastAsia="zh-CN"/>
        </w:rPr>
        <w:t>34892.2</w:t>
      </w:r>
      <w:r>
        <w:rPr>
          <w:rFonts w:hint="eastAsia" w:ascii="仿宋_GB2312" w:hAnsi="宋体" w:eastAsia="仿宋_GB2312"/>
          <w:sz w:val="32"/>
          <w:szCs w:val="32"/>
        </w:rPr>
        <w:t>万元，其中本年支出合计</w:t>
      </w:r>
      <w:r>
        <w:rPr>
          <w:rFonts w:hint="eastAsia" w:ascii="仿宋_GB2312" w:eastAsia="仿宋_GB2312"/>
          <w:sz w:val="32"/>
          <w:szCs w:val="32"/>
          <w:lang w:val="en-US" w:eastAsia="zh-CN"/>
        </w:rPr>
        <w:t>34892.2</w:t>
      </w:r>
      <w:r>
        <w:rPr>
          <w:rFonts w:hint="eastAsia" w:ascii="仿宋_GB2312" w:hAnsi="宋体" w:eastAsia="仿宋_GB2312"/>
          <w:sz w:val="32"/>
          <w:szCs w:val="32"/>
        </w:rPr>
        <w:t>万元，较上年</w:t>
      </w:r>
      <w:r>
        <w:rPr>
          <w:rFonts w:hint="eastAsia" w:ascii="仿宋_GB2312" w:hAnsi="仿宋" w:eastAsia="仿宋_GB2312"/>
          <w:sz w:val="32"/>
          <w:szCs w:val="32"/>
          <w:lang w:val="en-US" w:eastAsia="zh-CN"/>
        </w:rPr>
        <w:t>下降23.28</w:t>
      </w:r>
      <w:r>
        <w:rPr>
          <w:rFonts w:hint="eastAsia" w:ascii="仿宋_GB2312" w:hAnsi="宋体" w:eastAsia="仿宋_GB2312"/>
          <w:sz w:val="32"/>
          <w:szCs w:val="32"/>
        </w:rPr>
        <w:t>%，主要原因是较201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w:t>
      </w:r>
      <w:r>
        <w:rPr>
          <w:rFonts w:hint="eastAsia" w:ascii="仿宋_GB2312" w:hAnsi="宋体" w:eastAsia="仿宋_GB2312"/>
          <w:sz w:val="32"/>
          <w:szCs w:val="32"/>
          <w:lang w:val="en-US" w:eastAsia="zh-CN"/>
        </w:rPr>
        <w:t>减少</w:t>
      </w:r>
      <w:r>
        <w:rPr>
          <w:rFonts w:hint="eastAsia" w:ascii="仿宋_GB2312" w:hAnsi="宋体" w:eastAsia="仿宋_GB2312"/>
          <w:sz w:val="32"/>
          <w:szCs w:val="32"/>
        </w:rPr>
        <w:t>了城乡社区支出；</w:t>
      </w:r>
      <w:r>
        <w:rPr>
          <w:rFonts w:hint="eastAsia" w:ascii="仿宋_GB2312" w:hAnsi="仿宋" w:eastAsia="仿宋_GB2312"/>
          <w:sz w:val="32"/>
          <w:szCs w:val="32"/>
        </w:rPr>
        <w:t>年末结转和结余</w:t>
      </w:r>
      <w:r>
        <w:rPr>
          <w:rFonts w:hint="eastAsia" w:ascii="仿宋_GB2312" w:hAnsi="仿宋" w:eastAsia="仿宋_GB2312"/>
          <w:sz w:val="32"/>
          <w:szCs w:val="32"/>
          <w:lang w:val="en-US" w:eastAsia="zh-CN"/>
        </w:rPr>
        <w:t>9.63</w:t>
      </w:r>
      <w:r>
        <w:rPr>
          <w:rFonts w:hint="eastAsia" w:ascii="仿宋_GB2312" w:hAnsi="仿宋" w:eastAsia="仿宋_GB2312"/>
          <w:sz w:val="32"/>
          <w:szCs w:val="32"/>
        </w:rPr>
        <w:t>万元。</w:t>
      </w:r>
    </w:p>
    <w:p>
      <w:pPr>
        <w:ind w:firstLine="630"/>
        <w:jc w:val="left"/>
        <w:rPr>
          <w:rFonts w:ascii="仿宋_GB2312" w:hAnsi="宋体" w:eastAsia="仿宋_GB2312"/>
          <w:sz w:val="32"/>
          <w:szCs w:val="32"/>
        </w:rPr>
      </w:pPr>
      <w:r>
        <w:rPr>
          <w:rFonts w:hint="eastAsia" w:ascii="仿宋_GB2312" w:hAnsi="宋体" w:eastAsia="仿宋_GB2312"/>
          <w:sz w:val="32"/>
          <w:szCs w:val="32"/>
        </w:rPr>
        <w:t>本年支出的具体构成为：基本支出</w:t>
      </w:r>
      <w:r>
        <w:rPr>
          <w:rFonts w:hint="eastAsia" w:ascii="仿宋_GB2312" w:hAnsi="宋体" w:eastAsia="仿宋_GB2312"/>
          <w:sz w:val="32"/>
          <w:szCs w:val="32"/>
          <w:lang w:val="en-US" w:eastAsia="zh-CN"/>
        </w:rPr>
        <w:t>10937.57</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31.35</w:t>
      </w:r>
      <w:r>
        <w:rPr>
          <w:rFonts w:hint="eastAsia" w:ascii="仿宋_GB2312" w:hAnsi="宋体" w:eastAsia="仿宋_GB2312"/>
          <w:sz w:val="32"/>
          <w:szCs w:val="32"/>
        </w:rPr>
        <w:t>%；</w:t>
      </w:r>
      <w:r>
        <w:rPr>
          <w:rFonts w:hint="eastAsia" w:ascii="仿宋_GB2312" w:hAnsi="仿宋" w:eastAsia="仿宋_GB2312"/>
          <w:sz w:val="32"/>
          <w:szCs w:val="32"/>
        </w:rPr>
        <w:t>项目支出</w:t>
      </w:r>
      <w:r>
        <w:rPr>
          <w:rFonts w:hint="eastAsia" w:ascii="仿宋_GB2312" w:hAnsi="仿宋" w:eastAsia="仿宋_GB2312"/>
          <w:sz w:val="32"/>
          <w:szCs w:val="32"/>
          <w:lang w:val="en-US" w:eastAsia="zh-CN"/>
        </w:rPr>
        <w:t>23954.6</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68.65</w:t>
      </w:r>
      <w:r>
        <w:rPr>
          <w:rFonts w:hint="eastAsia" w:ascii="仿宋_GB2312" w:hAnsi="仿宋" w:eastAsia="仿宋_GB2312"/>
          <w:sz w:val="32"/>
          <w:szCs w:val="32"/>
        </w:rPr>
        <w:t>%；经营支出0万元，占0%；其他支出（对附属单位补助支出、上缴上级支出0万元，占0%。</w:t>
      </w:r>
    </w:p>
    <w:p>
      <w:pPr>
        <w:spacing w:line="480" w:lineRule="auto"/>
        <w:ind w:left="564"/>
        <w:rPr>
          <w:rFonts w:ascii="仿宋_GB2312" w:hAnsi="楷体" w:eastAsia="仿宋_GB2312"/>
          <w:b/>
          <w:sz w:val="32"/>
          <w:szCs w:val="32"/>
        </w:rPr>
      </w:pPr>
      <w:r>
        <w:rPr>
          <w:rFonts w:hint="eastAsia" w:ascii="仿宋_GB2312" w:hAnsi="楷体" w:eastAsia="仿宋_GB2312"/>
          <w:b/>
          <w:sz w:val="32"/>
          <w:szCs w:val="32"/>
        </w:rPr>
        <w:t>三、财政拨款支出决算情况说明</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本部门20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年度财政拨款支出年初预算数为</w:t>
      </w:r>
      <w:r>
        <w:rPr>
          <w:rFonts w:hint="eastAsia" w:ascii="仿宋_GB2312" w:hAnsi="宋体" w:eastAsia="仿宋_GB2312"/>
          <w:sz w:val="32"/>
          <w:szCs w:val="32"/>
          <w:lang w:val="en-US" w:eastAsia="zh-CN"/>
        </w:rPr>
        <w:t>16093.8</w:t>
      </w:r>
      <w:r>
        <w:rPr>
          <w:rFonts w:hint="eastAsia" w:ascii="仿宋_GB2312" w:hAnsi="宋体" w:eastAsia="仿宋_GB2312"/>
          <w:sz w:val="32"/>
          <w:szCs w:val="32"/>
        </w:rPr>
        <w:t>万元，决算数为</w:t>
      </w:r>
      <w:r>
        <w:rPr>
          <w:rFonts w:hint="eastAsia" w:ascii="仿宋_GB2312" w:hAnsi="宋体" w:eastAsia="仿宋_GB2312"/>
          <w:sz w:val="32"/>
          <w:szCs w:val="32"/>
          <w:lang w:val="en-US" w:eastAsia="zh-CN"/>
        </w:rPr>
        <w:t>34575.93</w:t>
      </w:r>
      <w:r>
        <w:rPr>
          <w:rFonts w:hint="eastAsia" w:ascii="仿宋_GB2312" w:hAnsi="宋体" w:eastAsia="仿宋_GB2312"/>
          <w:sz w:val="32"/>
          <w:szCs w:val="32"/>
        </w:rPr>
        <w:t>万元，完成年初预算的</w:t>
      </w:r>
      <w:r>
        <w:rPr>
          <w:rFonts w:hint="eastAsia" w:ascii="仿宋_GB2312" w:hAnsi="宋体" w:eastAsia="仿宋_GB2312"/>
          <w:sz w:val="32"/>
          <w:szCs w:val="32"/>
          <w:lang w:val="en-US" w:eastAsia="zh-CN"/>
        </w:rPr>
        <w:t>214.84</w:t>
      </w:r>
      <w:r>
        <w:rPr>
          <w:rFonts w:hint="eastAsia" w:ascii="仿宋_GB2312" w:hAnsi="宋体" w:eastAsia="仿宋_GB2312"/>
          <w:sz w:val="32"/>
          <w:szCs w:val="32"/>
        </w:rPr>
        <w:t>%。其中：</w:t>
      </w:r>
    </w:p>
    <w:p>
      <w:pPr>
        <w:numPr>
          <w:ilvl w:val="0"/>
          <w:numId w:val="2"/>
        </w:numPr>
        <w:spacing w:line="48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一般公共服务支出年初预算为1</w:t>
      </w:r>
      <w:r>
        <w:rPr>
          <w:rFonts w:hint="eastAsia" w:ascii="仿宋_GB2312" w:hAnsi="宋体" w:eastAsia="仿宋_GB2312"/>
          <w:sz w:val="32"/>
          <w:szCs w:val="32"/>
          <w:lang w:val="en-US" w:eastAsia="zh-CN"/>
        </w:rPr>
        <w:t>3200</w:t>
      </w:r>
      <w:r>
        <w:rPr>
          <w:rFonts w:hint="eastAsia" w:ascii="仿宋_GB2312" w:hAnsi="宋体" w:eastAsia="仿宋_GB2312"/>
          <w:sz w:val="32"/>
          <w:szCs w:val="32"/>
        </w:rPr>
        <w:t>万元，决算数为1</w:t>
      </w:r>
      <w:r>
        <w:rPr>
          <w:rFonts w:hint="eastAsia" w:ascii="仿宋_GB2312" w:hAnsi="宋体" w:eastAsia="仿宋_GB2312"/>
          <w:sz w:val="32"/>
          <w:szCs w:val="32"/>
          <w:lang w:val="en-US" w:eastAsia="zh-CN"/>
        </w:rPr>
        <w:t>2091.48</w:t>
      </w:r>
      <w:r>
        <w:rPr>
          <w:rFonts w:hint="eastAsia" w:ascii="仿宋_GB2312" w:hAnsi="宋体" w:eastAsia="仿宋_GB2312"/>
          <w:sz w:val="32"/>
          <w:szCs w:val="32"/>
        </w:rPr>
        <w:t>万元，完成年初预算的</w:t>
      </w:r>
      <w:r>
        <w:rPr>
          <w:rFonts w:hint="eastAsia" w:ascii="仿宋_GB2312" w:hAnsi="宋体" w:eastAsia="仿宋_GB2312"/>
          <w:sz w:val="32"/>
          <w:szCs w:val="32"/>
          <w:lang w:val="en-US" w:eastAsia="zh-CN"/>
        </w:rPr>
        <w:t>91.6</w:t>
      </w:r>
      <w:r>
        <w:rPr>
          <w:rFonts w:hint="eastAsia" w:ascii="仿宋_GB2312" w:hAnsi="宋体" w:eastAsia="仿宋_GB2312"/>
          <w:sz w:val="32"/>
          <w:szCs w:val="32"/>
        </w:rPr>
        <w:t>%，主要原因是：年中进行了预算调整。</w:t>
      </w:r>
    </w:p>
    <w:p>
      <w:pPr>
        <w:spacing w:line="48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（二）科学技术支出</w:t>
      </w:r>
      <w:r>
        <w:rPr>
          <w:rFonts w:hint="eastAsia" w:ascii="仿宋_GB2312" w:hAnsi="宋体" w:eastAsia="仿宋_GB2312"/>
          <w:sz w:val="32"/>
          <w:szCs w:val="32"/>
        </w:rPr>
        <w:t>初预算为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rPr>
        <w:t>决算数为</w:t>
      </w:r>
      <w:r>
        <w:rPr>
          <w:rFonts w:hint="eastAsia" w:ascii="仿宋_GB2312" w:hAnsi="宋体" w:eastAsia="仿宋_GB2312"/>
          <w:sz w:val="32"/>
          <w:szCs w:val="32"/>
          <w:lang w:val="en-US" w:eastAsia="zh-CN"/>
        </w:rPr>
        <w:t>500</w:t>
      </w:r>
      <w:r>
        <w:rPr>
          <w:rFonts w:hint="eastAsia" w:ascii="仿宋_GB2312" w:hAnsi="宋体" w:eastAsia="仿宋_GB2312"/>
          <w:sz w:val="32"/>
          <w:szCs w:val="32"/>
        </w:rPr>
        <w:t>万元，主要原因是：年中进行了预算调整。</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三</w:t>
      </w:r>
      <w:r>
        <w:rPr>
          <w:rFonts w:hint="eastAsia" w:ascii="仿宋_GB2312" w:hAnsi="宋体" w:eastAsia="仿宋_GB2312"/>
          <w:sz w:val="32"/>
          <w:szCs w:val="32"/>
        </w:rPr>
        <w:t>）文化体育与传媒支出年初预算为</w:t>
      </w:r>
      <w:r>
        <w:rPr>
          <w:rFonts w:hint="eastAsia" w:ascii="仿宋_GB2312" w:hAnsi="宋体" w:eastAsia="仿宋_GB2312"/>
          <w:sz w:val="32"/>
          <w:szCs w:val="32"/>
          <w:lang w:val="en-US" w:eastAsia="zh-CN"/>
        </w:rPr>
        <w:t>1993.8</w:t>
      </w:r>
      <w:r>
        <w:rPr>
          <w:rFonts w:hint="eastAsia" w:ascii="仿宋_GB2312" w:hAnsi="宋体" w:eastAsia="仿宋_GB2312"/>
          <w:sz w:val="32"/>
          <w:szCs w:val="32"/>
        </w:rPr>
        <w:t>万元，决算数为</w:t>
      </w:r>
      <w:r>
        <w:rPr>
          <w:rFonts w:hint="eastAsia" w:ascii="仿宋_GB2312" w:hAnsi="宋体" w:eastAsia="仿宋_GB2312"/>
          <w:sz w:val="32"/>
          <w:szCs w:val="32"/>
          <w:lang w:val="en-US" w:eastAsia="zh-CN"/>
        </w:rPr>
        <w:t>1581.37</w:t>
      </w:r>
      <w:r>
        <w:rPr>
          <w:rFonts w:hint="eastAsia" w:ascii="仿宋_GB2312" w:hAnsi="宋体" w:eastAsia="仿宋_GB2312"/>
          <w:sz w:val="32"/>
          <w:szCs w:val="32"/>
        </w:rPr>
        <w:t>万元，完成年初预算的</w:t>
      </w:r>
      <w:r>
        <w:rPr>
          <w:rFonts w:hint="eastAsia" w:ascii="仿宋_GB2312" w:hAnsi="宋体" w:eastAsia="仿宋_GB2312"/>
          <w:sz w:val="32"/>
          <w:szCs w:val="32"/>
          <w:lang w:val="en-US" w:eastAsia="zh-CN"/>
        </w:rPr>
        <w:t>79.31</w:t>
      </w:r>
      <w:r>
        <w:rPr>
          <w:rFonts w:hint="eastAsia" w:ascii="仿宋_GB2312" w:hAnsi="宋体" w:eastAsia="仿宋_GB2312"/>
          <w:sz w:val="32"/>
          <w:szCs w:val="32"/>
        </w:rPr>
        <w:t>%，主要原因是：20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因新冠疫情影响，原计划开展的瑶湖读书节及瑶湖艺术节活动未能进行</w:t>
      </w:r>
      <w:r>
        <w:rPr>
          <w:rFonts w:hint="eastAsia" w:ascii="仿宋_GB2312" w:hAnsi="宋体" w:eastAsia="仿宋_GB2312"/>
          <w:sz w:val="32"/>
          <w:szCs w:val="32"/>
        </w:rPr>
        <w:t>。</w:t>
      </w:r>
    </w:p>
    <w:p>
      <w:pPr>
        <w:spacing w:line="480" w:lineRule="auto"/>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四</w:t>
      </w:r>
      <w:r>
        <w:rPr>
          <w:rFonts w:hint="eastAsia" w:ascii="仿宋_GB2312" w:hAnsi="宋体" w:eastAsia="仿宋_GB2312"/>
          <w:sz w:val="32"/>
          <w:szCs w:val="32"/>
        </w:rPr>
        <w:t>）</w:t>
      </w:r>
      <w:r>
        <w:rPr>
          <w:rFonts w:hint="eastAsia" w:ascii="仿宋_GB2312" w:hAnsi="宋体" w:eastAsia="仿宋_GB2312"/>
          <w:sz w:val="32"/>
          <w:szCs w:val="32"/>
          <w:lang w:val="en-US" w:eastAsia="zh-CN"/>
        </w:rPr>
        <w:t>卫生健康支出年初预算为10万元，决算为3.45万元，完成年初预算的34.5%，主要原因是：该项费用为应对新冠疫情的专项资金，本着专款专用的原则故而未能完全完成。</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五</w:t>
      </w:r>
      <w:r>
        <w:rPr>
          <w:rFonts w:hint="eastAsia" w:ascii="仿宋_GB2312" w:hAnsi="宋体" w:eastAsia="仿宋_GB2312"/>
          <w:sz w:val="32"/>
          <w:szCs w:val="32"/>
        </w:rPr>
        <w:t>）城乡社区支出年初预算为0万元，决算数为</w:t>
      </w:r>
      <w:r>
        <w:rPr>
          <w:rFonts w:hint="eastAsia" w:ascii="仿宋_GB2312" w:hAnsi="宋体" w:eastAsia="仿宋_GB2312"/>
          <w:sz w:val="32"/>
          <w:szCs w:val="32"/>
          <w:lang w:val="en-US" w:eastAsia="zh-CN"/>
        </w:rPr>
        <w:t>19500</w:t>
      </w:r>
      <w:r>
        <w:rPr>
          <w:rFonts w:hint="eastAsia" w:ascii="仿宋_GB2312" w:hAnsi="宋体" w:eastAsia="仿宋_GB2312"/>
          <w:sz w:val="32"/>
          <w:szCs w:val="32"/>
        </w:rPr>
        <w:t>万元，主要原因是：年中进行了预算调整。</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六</w:t>
      </w:r>
      <w:r>
        <w:rPr>
          <w:rFonts w:hint="eastAsia" w:ascii="仿宋_GB2312" w:hAnsi="宋体" w:eastAsia="仿宋_GB2312"/>
          <w:sz w:val="32"/>
          <w:szCs w:val="32"/>
        </w:rPr>
        <w:t>）住房保障支出年初预算为</w:t>
      </w:r>
      <w:r>
        <w:rPr>
          <w:rFonts w:hint="eastAsia" w:ascii="仿宋_GB2312" w:hAnsi="宋体" w:eastAsia="仿宋_GB2312"/>
          <w:sz w:val="32"/>
          <w:szCs w:val="32"/>
          <w:lang w:val="en-US" w:eastAsia="zh-CN"/>
        </w:rPr>
        <w:t>890</w:t>
      </w:r>
      <w:r>
        <w:rPr>
          <w:rFonts w:hint="eastAsia" w:ascii="仿宋_GB2312" w:hAnsi="宋体" w:eastAsia="仿宋_GB2312"/>
          <w:sz w:val="32"/>
          <w:szCs w:val="32"/>
        </w:rPr>
        <w:t>万元，决算数为</w:t>
      </w:r>
      <w:r>
        <w:rPr>
          <w:rFonts w:hint="eastAsia" w:ascii="仿宋_GB2312" w:hAnsi="宋体" w:eastAsia="仿宋_GB2312"/>
          <w:sz w:val="32"/>
          <w:szCs w:val="32"/>
          <w:lang w:val="en-US" w:eastAsia="zh-CN"/>
        </w:rPr>
        <w:t>890</w:t>
      </w:r>
      <w:r>
        <w:rPr>
          <w:rFonts w:hint="eastAsia" w:ascii="仿宋_GB2312" w:hAnsi="宋体" w:eastAsia="仿宋_GB2312"/>
          <w:sz w:val="32"/>
          <w:szCs w:val="32"/>
        </w:rPr>
        <w:t>万元，完成年初预算的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 xml:space="preserve">%。 </w:t>
      </w:r>
    </w:p>
    <w:p>
      <w:pPr>
        <w:ind w:firstLine="585"/>
        <w:jc w:val="left"/>
        <w:rPr>
          <w:rFonts w:ascii="仿宋_GB2312" w:hAnsi="黑体" w:eastAsia="仿宋_GB2312"/>
          <w:b/>
          <w:sz w:val="32"/>
          <w:szCs w:val="32"/>
        </w:rPr>
      </w:pPr>
      <w:r>
        <w:rPr>
          <w:rFonts w:hint="eastAsia" w:ascii="仿宋_GB2312" w:hAnsi="黑体" w:eastAsia="仿宋_GB2312"/>
          <w:b/>
          <w:sz w:val="32"/>
          <w:szCs w:val="32"/>
        </w:rPr>
        <w:t>四、一般公共预算财政拨款基本支出决算情况说明</w:t>
      </w:r>
    </w:p>
    <w:p>
      <w:pPr>
        <w:ind w:firstLine="585"/>
        <w:jc w:val="left"/>
        <w:rPr>
          <w:rFonts w:ascii="仿宋_GB2312" w:hAnsi="仿宋" w:eastAsia="仿宋_GB2312"/>
          <w:sz w:val="32"/>
          <w:szCs w:val="32"/>
        </w:rPr>
      </w:pPr>
      <w:r>
        <w:rPr>
          <w:rFonts w:hint="eastAsia" w:ascii="仿宋_GB2312" w:hAnsi="仿宋" w:eastAsia="仿宋_GB2312"/>
          <w:sz w:val="32"/>
          <w:szCs w:val="32"/>
        </w:rPr>
        <w:t>本部门20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年度一般公共预算财政拨款基本支出1</w:t>
      </w:r>
      <w:r>
        <w:rPr>
          <w:rFonts w:hint="eastAsia" w:ascii="仿宋_GB2312" w:hAnsi="仿宋" w:eastAsia="仿宋_GB2312"/>
          <w:sz w:val="32"/>
          <w:szCs w:val="32"/>
          <w:lang w:val="en-US" w:eastAsia="zh-CN"/>
        </w:rPr>
        <w:t>0913.13</w:t>
      </w:r>
      <w:r>
        <w:rPr>
          <w:rFonts w:hint="eastAsia" w:ascii="仿宋_GB2312" w:hAnsi="仿宋" w:eastAsia="仿宋_GB2312"/>
          <w:sz w:val="32"/>
          <w:szCs w:val="32"/>
        </w:rPr>
        <w:t>万元，其中：</w:t>
      </w:r>
    </w:p>
    <w:p>
      <w:pPr>
        <w:ind w:firstLine="585"/>
        <w:jc w:val="left"/>
        <w:rPr>
          <w:rFonts w:ascii="仿宋_GB2312" w:hAnsi="仿宋" w:eastAsia="仿宋_GB2312"/>
          <w:sz w:val="32"/>
          <w:szCs w:val="32"/>
        </w:rPr>
      </w:pPr>
      <w:r>
        <w:rPr>
          <w:rFonts w:hint="eastAsia" w:ascii="仿宋_GB2312" w:hAnsi="仿宋" w:eastAsia="仿宋_GB2312"/>
          <w:sz w:val="32"/>
          <w:szCs w:val="32"/>
        </w:rPr>
        <w:t>（一）工资福利支出</w:t>
      </w:r>
      <w:r>
        <w:rPr>
          <w:rFonts w:hint="eastAsia" w:ascii="仿宋_GB2312" w:hAnsi="仿宋" w:eastAsia="仿宋_GB2312"/>
          <w:sz w:val="32"/>
          <w:szCs w:val="32"/>
          <w:lang w:val="en-US" w:eastAsia="zh-CN"/>
        </w:rPr>
        <w:t>10137.12</w:t>
      </w:r>
      <w:r>
        <w:rPr>
          <w:rFonts w:hint="eastAsia" w:ascii="仿宋_GB2312" w:hAnsi="仿宋" w:eastAsia="仿宋_GB2312"/>
          <w:sz w:val="32"/>
          <w:szCs w:val="32"/>
        </w:rPr>
        <w:t>万元，较201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w:t>
      </w:r>
      <w:r>
        <w:rPr>
          <w:rFonts w:hint="eastAsia" w:ascii="仿宋_GB2312" w:hAnsi="仿宋" w:eastAsia="仿宋_GB2312"/>
          <w:sz w:val="32"/>
          <w:szCs w:val="32"/>
          <w:lang w:val="en-US" w:eastAsia="zh-CN"/>
        </w:rPr>
        <w:t>减少73.3</w:t>
      </w:r>
      <w:r>
        <w:rPr>
          <w:rFonts w:hint="eastAsia" w:ascii="仿宋_GB2312" w:hAnsi="仿宋" w:eastAsia="仿宋_GB2312"/>
          <w:sz w:val="32"/>
          <w:szCs w:val="32"/>
        </w:rPr>
        <w:t xml:space="preserve">万元， </w:t>
      </w:r>
      <w:r>
        <w:rPr>
          <w:rFonts w:hint="eastAsia" w:ascii="仿宋_GB2312" w:hAnsi="仿宋" w:eastAsia="仿宋_GB2312"/>
          <w:sz w:val="32"/>
          <w:szCs w:val="32"/>
          <w:lang w:val="en-US" w:eastAsia="zh-CN"/>
        </w:rPr>
        <w:t>下降0.72</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主要原因是：</w:t>
      </w:r>
      <w:r>
        <w:rPr>
          <w:rFonts w:hint="eastAsia" w:ascii="仿宋_GB2312" w:hAnsi="仿宋" w:eastAsia="仿宋_GB2312"/>
          <w:color w:val="auto"/>
          <w:sz w:val="32"/>
          <w:szCs w:val="32"/>
          <w:highlight w:val="none"/>
          <w:lang w:val="en-US" w:eastAsia="zh-CN"/>
        </w:rPr>
        <w:t>属于正常调整范围之内</w:t>
      </w:r>
      <w:r>
        <w:rPr>
          <w:rFonts w:hint="eastAsia" w:ascii="仿宋_GB2312" w:hAnsi="仿宋" w:eastAsia="仿宋_GB2312"/>
          <w:color w:val="auto"/>
          <w:sz w:val="32"/>
          <w:szCs w:val="32"/>
          <w:highlight w:val="none"/>
        </w:rPr>
        <w:t>。</w:t>
      </w:r>
    </w:p>
    <w:p>
      <w:pPr>
        <w:ind w:firstLine="585"/>
        <w:jc w:val="left"/>
        <w:rPr>
          <w:rFonts w:ascii="仿宋_GB2312" w:hAnsi="仿宋" w:eastAsia="仿宋_GB2312"/>
          <w:sz w:val="32"/>
          <w:szCs w:val="32"/>
          <w:highlight w:val="yellow"/>
        </w:rPr>
      </w:pPr>
      <w:r>
        <w:rPr>
          <w:rFonts w:hint="eastAsia" w:ascii="仿宋_GB2312" w:hAnsi="仿宋" w:eastAsia="仿宋_GB2312"/>
          <w:sz w:val="32"/>
          <w:szCs w:val="32"/>
        </w:rPr>
        <w:t>（二）商品和服务支出</w:t>
      </w:r>
      <w:r>
        <w:rPr>
          <w:rFonts w:hint="eastAsia" w:ascii="仿宋_GB2312" w:hAnsi="仿宋" w:eastAsia="仿宋_GB2312"/>
          <w:sz w:val="32"/>
          <w:szCs w:val="32"/>
          <w:lang w:val="en-US" w:eastAsia="zh-CN"/>
        </w:rPr>
        <w:t>666.47</w:t>
      </w:r>
      <w:r>
        <w:rPr>
          <w:rFonts w:hint="eastAsia" w:ascii="仿宋_GB2312" w:hAnsi="仿宋" w:eastAsia="仿宋_GB2312"/>
          <w:sz w:val="32"/>
          <w:szCs w:val="32"/>
        </w:rPr>
        <w:t>万元，较201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w:t>
      </w:r>
      <w:r>
        <w:rPr>
          <w:rFonts w:hint="eastAsia" w:ascii="仿宋_GB2312" w:hAnsi="仿宋" w:eastAsia="仿宋_GB2312"/>
          <w:sz w:val="32"/>
          <w:szCs w:val="32"/>
          <w:lang w:val="en-US" w:eastAsia="zh-CN"/>
        </w:rPr>
        <w:t>减少263.64</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下降28.35</w:t>
      </w:r>
      <w:r>
        <w:rPr>
          <w:rFonts w:hint="eastAsia" w:ascii="仿宋_GB2312" w:hAnsi="仿宋" w:eastAsia="仿宋_GB2312"/>
          <w:sz w:val="32"/>
          <w:szCs w:val="32"/>
        </w:rPr>
        <w:t>%，主要原因是：</w:t>
      </w:r>
      <w:r>
        <w:rPr>
          <w:rFonts w:hint="eastAsia" w:ascii="仿宋_GB2312" w:hAnsi="仿宋" w:eastAsia="仿宋_GB2312"/>
          <w:sz w:val="32"/>
          <w:szCs w:val="32"/>
          <w:lang w:val="en-US" w:eastAsia="zh-CN"/>
        </w:rPr>
        <w:t>2020年</w:t>
      </w:r>
      <w:r>
        <w:rPr>
          <w:rFonts w:hint="eastAsia" w:ascii="仿宋_GB2312" w:hAnsi="宋体" w:eastAsia="仿宋_GB2312"/>
          <w:sz w:val="32"/>
          <w:szCs w:val="32"/>
          <w:highlight w:val="none"/>
          <w:lang w:val="en-US" w:eastAsia="zh-CN"/>
        </w:rPr>
        <w:t>大幅度减少了劳务费用的使用</w:t>
      </w:r>
      <w:r>
        <w:rPr>
          <w:rFonts w:hint="eastAsia" w:ascii="仿宋_GB2312" w:hAnsi="仿宋" w:eastAsia="仿宋_GB2312"/>
          <w:sz w:val="32"/>
          <w:szCs w:val="32"/>
          <w:highlight w:val="none"/>
        </w:rPr>
        <w:t>。</w:t>
      </w:r>
    </w:p>
    <w:p>
      <w:pPr>
        <w:ind w:firstLine="585"/>
        <w:jc w:val="left"/>
        <w:rPr>
          <w:rFonts w:ascii="仿宋" w:hAnsi="仿宋" w:eastAsia="仿宋"/>
          <w:sz w:val="32"/>
          <w:szCs w:val="32"/>
        </w:rPr>
      </w:pPr>
      <w:r>
        <w:rPr>
          <w:rFonts w:hint="eastAsia" w:ascii="仿宋_GB2312" w:hAnsi="仿宋" w:eastAsia="仿宋_GB2312"/>
          <w:sz w:val="32"/>
          <w:szCs w:val="32"/>
        </w:rPr>
        <w:t>（三）资本性支出</w:t>
      </w:r>
      <w:r>
        <w:rPr>
          <w:rFonts w:hint="eastAsia" w:ascii="仿宋_GB2312" w:hAnsi="仿宋" w:eastAsia="仿宋_GB2312"/>
          <w:sz w:val="32"/>
          <w:szCs w:val="32"/>
          <w:lang w:val="en-US" w:eastAsia="zh-CN"/>
        </w:rPr>
        <w:t>101.47</w:t>
      </w:r>
      <w:r>
        <w:rPr>
          <w:rFonts w:hint="eastAsia" w:ascii="仿宋_GB2312" w:hAnsi="仿宋" w:eastAsia="仿宋_GB2312"/>
          <w:sz w:val="32"/>
          <w:szCs w:val="32"/>
        </w:rPr>
        <w:t>万元，较201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w:t>
      </w:r>
      <w:r>
        <w:rPr>
          <w:rFonts w:hint="eastAsia" w:ascii="仿宋_GB2312" w:hAnsi="仿宋" w:eastAsia="仿宋_GB2312"/>
          <w:sz w:val="32"/>
          <w:szCs w:val="32"/>
          <w:lang w:val="en-US" w:eastAsia="zh-CN"/>
        </w:rPr>
        <w:t>增加25.47</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增长33.51</w:t>
      </w:r>
      <w:r>
        <w:rPr>
          <w:rFonts w:hint="eastAsia" w:ascii="仿宋_GB2312" w:hAnsi="仿宋" w:eastAsia="仿宋_GB2312"/>
          <w:sz w:val="32"/>
          <w:szCs w:val="32"/>
        </w:rPr>
        <w:t>%，主要原因是：20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增加了公务用车更换购置支出</w:t>
      </w:r>
      <w:r>
        <w:rPr>
          <w:rFonts w:hint="eastAsia" w:ascii="仿宋_GB2312" w:hAnsi="仿宋" w:eastAsia="仿宋_GB2312"/>
          <w:sz w:val="32"/>
          <w:szCs w:val="32"/>
        </w:rPr>
        <w:t>。</w:t>
      </w:r>
    </w:p>
    <w:p>
      <w:pPr>
        <w:spacing w:line="480" w:lineRule="auto"/>
        <w:ind w:firstLine="643" w:firstLineChars="200"/>
        <w:jc w:val="left"/>
        <w:rPr>
          <w:rFonts w:ascii="仿宋_GB2312" w:hAnsi="楷体" w:eastAsia="仿宋_GB2312"/>
          <w:b/>
          <w:sz w:val="32"/>
          <w:szCs w:val="32"/>
        </w:rPr>
      </w:pPr>
      <w:r>
        <w:rPr>
          <w:rFonts w:hint="eastAsia" w:ascii="仿宋_GB2312" w:hAnsi="楷体" w:eastAsia="仿宋_GB2312"/>
          <w:b/>
          <w:sz w:val="32"/>
          <w:szCs w:val="32"/>
        </w:rPr>
        <w:t>五、一般公共预算财政拨款“三公”经费支出决算情况说明</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本部门20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年度一般公共预算财政拨款“三公”经费支出年初预算数为</w:t>
      </w:r>
      <w:r>
        <w:rPr>
          <w:rFonts w:hint="eastAsia" w:ascii="仿宋_GB2312" w:hAnsi="宋体" w:eastAsia="仿宋_GB2312"/>
          <w:sz w:val="32"/>
          <w:szCs w:val="32"/>
          <w:lang w:val="en-US" w:eastAsia="zh-CN"/>
        </w:rPr>
        <w:t>322.2</w:t>
      </w:r>
      <w:r>
        <w:rPr>
          <w:rFonts w:hint="eastAsia" w:ascii="仿宋_GB2312" w:hAnsi="宋体" w:eastAsia="仿宋_GB2312"/>
          <w:sz w:val="32"/>
          <w:szCs w:val="32"/>
        </w:rPr>
        <w:t xml:space="preserve">万元，决算数为 </w:t>
      </w:r>
      <w:r>
        <w:rPr>
          <w:rFonts w:hint="eastAsia" w:ascii="仿宋_GB2312" w:hAnsi="宋体" w:eastAsia="仿宋_GB2312"/>
          <w:sz w:val="32"/>
          <w:szCs w:val="32"/>
          <w:lang w:val="en-US" w:eastAsia="zh-CN"/>
        </w:rPr>
        <w:t>166.87</w:t>
      </w:r>
      <w:r>
        <w:rPr>
          <w:rFonts w:hint="eastAsia" w:ascii="仿宋_GB2312" w:hAnsi="宋体" w:eastAsia="仿宋_GB2312"/>
          <w:sz w:val="32"/>
          <w:szCs w:val="32"/>
        </w:rPr>
        <w:t>万元，完成预算的</w:t>
      </w:r>
      <w:r>
        <w:rPr>
          <w:rFonts w:hint="eastAsia" w:ascii="仿宋_GB2312" w:hAnsi="宋体" w:eastAsia="仿宋_GB2312"/>
          <w:sz w:val="32"/>
          <w:szCs w:val="32"/>
          <w:lang w:val="en-US" w:eastAsia="zh-CN"/>
        </w:rPr>
        <w:t>51.79</w:t>
      </w:r>
      <w:r>
        <w:rPr>
          <w:rFonts w:hint="eastAsia" w:ascii="仿宋_GB2312" w:hAnsi="宋体" w:eastAsia="仿宋_GB2312"/>
          <w:sz w:val="32"/>
          <w:szCs w:val="32"/>
        </w:rPr>
        <w:t>%，决算数较201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w:t>
      </w:r>
      <w:r>
        <w:rPr>
          <w:rFonts w:hint="eastAsia" w:ascii="仿宋_GB2312" w:hAnsi="宋体" w:eastAsia="仿宋_GB2312"/>
          <w:sz w:val="32"/>
          <w:szCs w:val="32"/>
          <w:lang w:val="en-US" w:eastAsia="zh-CN"/>
        </w:rPr>
        <w:t>减少4.31</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下降2.52</w:t>
      </w:r>
      <w:r>
        <w:rPr>
          <w:rFonts w:hint="eastAsia" w:ascii="仿宋_GB2312" w:hAnsi="宋体" w:eastAsia="仿宋_GB2312"/>
          <w:sz w:val="32"/>
          <w:szCs w:val="32"/>
        </w:rPr>
        <w:t>%，其中</w:t>
      </w:r>
      <w:r>
        <w:rPr>
          <w:rFonts w:hint="eastAsia" w:ascii="仿宋_GB2312" w:eastAsia="仿宋_GB2312"/>
          <w:sz w:val="32"/>
          <w:szCs w:val="32"/>
        </w:rPr>
        <w:t>：</w:t>
      </w:r>
    </w:p>
    <w:p>
      <w:pPr>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（一）因公出国（境）支出年初预算数为</w:t>
      </w:r>
      <w:r>
        <w:rPr>
          <w:rFonts w:hint="eastAsia" w:ascii="仿宋_GB2312" w:hAnsi="宋体" w:eastAsia="仿宋_GB2312"/>
          <w:sz w:val="32"/>
          <w:szCs w:val="32"/>
          <w:lang w:val="en-US" w:eastAsia="zh-CN"/>
        </w:rPr>
        <w:t>25</w:t>
      </w:r>
      <w:r>
        <w:rPr>
          <w:rFonts w:hint="eastAsia" w:ascii="仿宋_GB2312" w:hAnsi="宋体" w:eastAsia="仿宋_GB2312"/>
          <w:sz w:val="32"/>
          <w:szCs w:val="32"/>
        </w:rPr>
        <w:t>万元，决算数为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万元，决算数较201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w:t>
      </w:r>
      <w:r>
        <w:rPr>
          <w:rFonts w:hint="eastAsia" w:ascii="仿宋_GB2312" w:hAnsi="宋体" w:eastAsia="仿宋_GB2312"/>
          <w:sz w:val="32"/>
          <w:szCs w:val="32"/>
          <w:lang w:val="en-US" w:eastAsia="zh-CN"/>
        </w:rPr>
        <w:t>减少0.13</w:t>
      </w:r>
      <w:r>
        <w:rPr>
          <w:rFonts w:hint="eastAsia" w:ascii="仿宋_GB2312" w:hAnsi="宋体" w:eastAsia="仿宋_GB2312"/>
          <w:sz w:val="32"/>
          <w:szCs w:val="32"/>
        </w:rPr>
        <w:t>万元。主要原因是20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因新冠疫情影响未</w:t>
      </w:r>
      <w:r>
        <w:rPr>
          <w:rFonts w:hint="eastAsia" w:ascii="仿宋_GB2312" w:hAnsi="宋体" w:eastAsia="仿宋_GB2312"/>
          <w:sz w:val="32"/>
          <w:szCs w:val="32"/>
        </w:rPr>
        <w:t>安排</w:t>
      </w:r>
      <w:r>
        <w:rPr>
          <w:rFonts w:hint="eastAsia" w:ascii="仿宋_GB2312" w:hAnsi="宋体" w:eastAsia="仿宋_GB2312"/>
          <w:sz w:val="32"/>
          <w:szCs w:val="32"/>
          <w:lang w:val="en-US" w:eastAsia="zh-CN"/>
        </w:rPr>
        <w:t>人员</w:t>
      </w:r>
      <w:r>
        <w:rPr>
          <w:rFonts w:hint="eastAsia" w:ascii="仿宋_GB2312" w:hAnsi="宋体" w:eastAsia="仿宋_GB2312"/>
          <w:sz w:val="32"/>
          <w:szCs w:val="32"/>
        </w:rPr>
        <w:t>因公出国</w:t>
      </w:r>
      <w:r>
        <w:rPr>
          <w:rFonts w:hint="eastAsia" w:ascii="仿宋_GB2312" w:hAnsi="宋体" w:eastAsia="仿宋_GB2312"/>
          <w:sz w:val="32"/>
          <w:szCs w:val="32"/>
          <w:lang w:eastAsia="zh-CN"/>
        </w:rPr>
        <w:t>（</w:t>
      </w:r>
      <w:r>
        <w:rPr>
          <w:rFonts w:hint="eastAsia" w:ascii="仿宋_GB2312" w:hAnsi="宋体" w:eastAsia="仿宋_GB2312"/>
          <w:sz w:val="32"/>
          <w:szCs w:val="32"/>
        </w:rPr>
        <w:t>境</w:t>
      </w:r>
      <w:r>
        <w:rPr>
          <w:rFonts w:hint="eastAsia" w:ascii="仿宋_GB2312" w:hAnsi="宋体" w:eastAsia="仿宋_GB2312"/>
          <w:sz w:val="32"/>
          <w:szCs w:val="32"/>
          <w:lang w:eastAsia="zh-CN"/>
        </w:rPr>
        <w:t>）</w:t>
      </w:r>
      <w:r>
        <w:rPr>
          <w:rFonts w:hint="eastAsia" w:ascii="仿宋_GB2312" w:hAnsi="宋体" w:eastAsia="仿宋_GB2312"/>
          <w:sz w:val="32"/>
          <w:szCs w:val="32"/>
        </w:rPr>
        <w:t>。</w:t>
      </w:r>
      <w:r>
        <w:rPr>
          <w:rFonts w:ascii="仿宋_GB2312" w:hAnsi="宋体" w:eastAsia="仿宋_GB2312"/>
          <w:sz w:val="32"/>
          <w:szCs w:val="32"/>
        </w:rPr>
        <w:t xml:space="preserve"> </w:t>
      </w:r>
    </w:p>
    <w:p>
      <w:pPr>
        <w:spacing w:line="480" w:lineRule="auto"/>
        <w:ind w:firstLine="640" w:firstLineChars="200"/>
        <w:rPr>
          <w:rFonts w:hint="default" w:ascii="仿宋_GB2312" w:hAnsi="宋体" w:eastAsia="仿宋_GB2312"/>
          <w:sz w:val="32"/>
          <w:szCs w:val="32"/>
          <w:lang w:val="en-US"/>
        </w:rPr>
      </w:pPr>
      <w:r>
        <w:rPr>
          <w:rFonts w:hint="eastAsia" w:ascii="仿宋_GB2312" w:hAnsi="宋体" w:eastAsia="仿宋_GB2312"/>
          <w:sz w:val="32"/>
          <w:szCs w:val="32"/>
        </w:rPr>
        <w:t>（二）公务接待费支出年初预算数为</w:t>
      </w:r>
      <w:r>
        <w:rPr>
          <w:rFonts w:hint="eastAsia" w:ascii="仿宋_GB2312" w:hAnsi="宋体" w:eastAsia="仿宋_GB2312"/>
          <w:sz w:val="32"/>
          <w:szCs w:val="32"/>
          <w:lang w:val="en-US" w:eastAsia="zh-CN"/>
        </w:rPr>
        <w:t>175</w:t>
      </w:r>
      <w:r>
        <w:rPr>
          <w:rFonts w:hint="eastAsia" w:ascii="仿宋_GB2312" w:hAnsi="宋体" w:eastAsia="仿宋_GB2312"/>
          <w:sz w:val="32"/>
          <w:szCs w:val="32"/>
        </w:rPr>
        <w:t>万元，决算数为</w:t>
      </w:r>
      <w:r>
        <w:rPr>
          <w:rFonts w:hint="eastAsia" w:ascii="仿宋_GB2312" w:hAnsi="宋体" w:eastAsia="仿宋_GB2312"/>
          <w:sz w:val="32"/>
          <w:szCs w:val="32"/>
          <w:lang w:val="en-US" w:eastAsia="zh-CN"/>
        </w:rPr>
        <w:t>56.17</w:t>
      </w:r>
      <w:r>
        <w:rPr>
          <w:rFonts w:hint="eastAsia" w:ascii="仿宋_GB2312" w:hAnsi="宋体" w:eastAsia="仿宋_GB2312"/>
          <w:sz w:val="32"/>
          <w:szCs w:val="32"/>
        </w:rPr>
        <w:t xml:space="preserve">万元，完成预算的 </w:t>
      </w:r>
      <w:r>
        <w:rPr>
          <w:rFonts w:hint="eastAsia" w:ascii="仿宋_GB2312" w:hAnsi="宋体" w:eastAsia="仿宋_GB2312"/>
          <w:sz w:val="32"/>
          <w:szCs w:val="32"/>
          <w:lang w:val="en-US" w:eastAsia="zh-CN"/>
        </w:rPr>
        <w:t>32.10</w:t>
      </w:r>
      <w:r>
        <w:rPr>
          <w:rFonts w:hint="eastAsia" w:ascii="仿宋_GB2312" w:hAnsi="宋体" w:eastAsia="仿宋_GB2312"/>
          <w:sz w:val="32"/>
          <w:szCs w:val="32"/>
        </w:rPr>
        <w:t>%，决算数较201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w:t>
      </w:r>
      <w:r>
        <w:rPr>
          <w:rFonts w:hint="eastAsia" w:ascii="仿宋_GB2312" w:hAnsi="宋体" w:eastAsia="仿宋_GB2312"/>
          <w:sz w:val="32"/>
          <w:szCs w:val="32"/>
          <w:lang w:val="en-US" w:eastAsia="zh-CN"/>
        </w:rPr>
        <w:t>减少29.09</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下降34.12</w:t>
      </w:r>
      <w:r>
        <w:rPr>
          <w:rFonts w:hint="eastAsia" w:ascii="仿宋_GB2312" w:hAnsi="宋体" w:eastAsia="仿宋_GB2312"/>
          <w:sz w:val="32"/>
          <w:szCs w:val="32"/>
        </w:rPr>
        <w:t>%，主要原因是</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2020年因新冠疫情影响，公务接待量减少。国内公务接待批次162次，国内公务接待人次3149人。</w:t>
      </w:r>
    </w:p>
    <w:p>
      <w:pPr>
        <w:spacing w:line="480" w:lineRule="auto"/>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（三）公务用车购置及运行维护费支出为</w:t>
      </w:r>
      <w:r>
        <w:rPr>
          <w:rFonts w:hint="eastAsia" w:ascii="仿宋_GB2312" w:hAnsi="宋体" w:eastAsia="仿宋_GB2312"/>
          <w:sz w:val="32"/>
          <w:szCs w:val="32"/>
          <w:lang w:val="en-US" w:eastAsia="zh-CN"/>
        </w:rPr>
        <w:t>122.2</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其中公务用车</w:t>
      </w:r>
      <w:r>
        <w:rPr>
          <w:rFonts w:hint="eastAsia" w:ascii="仿宋_GB2312" w:hAnsi="宋体" w:eastAsia="仿宋_GB2312"/>
          <w:sz w:val="32"/>
          <w:szCs w:val="32"/>
        </w:rPr>
        <w:t>购置年初预算数为</w:t>
      </w:r>
      <w:r>
        <w:rPr>
          <w:rFonts w:hint="eastAsia" w:ascii="仿宋_GB2312" w:hAnsi="宋体" w:eastAsia="仿宋_GB2312"/>
          <w:sz w:val="32"/>
          <w:szCs w:val="32"/>
          <w:lang w:val="en-US" w:eastAsia="zh-CN"/>
        </w:rPr>
        <w:t>108.5</w:t>
      </w:r>
      <w:r>
        <w:rPr>
          <w:rFonts w:hint="eastAsia" w:ascii="仿宋_GB2312" w:hAnsi="宋体" w:eastAsia="仿宋_GB2312"/>
          <w:sz w:val="32"/>
          <w:szCs w:val="32"/>
        </w:rPr>
        <w:t>万元，决算数为</w:t>
      </w:r>
      <w:r>
        <w:rPr>
          <w:rFonts w:hint="eastAsia" w:ascii="仿宋_GB2312" w:hAnsi="宋体" w:eastAsia="仿宋_GB2312"/>
          <w:sz w:val="32"/>
          <w:szCs w:val="32"/>
          <w:lang w:val="en-US" w:eastAsia="zh-CN"/>
        </w:rPr>
        <w:t>101.47</w:t>
      </w:r>
      <w:r>
        <w:rPr>
          <w:rFonts w:hint="eastAsia" w:ascii="仿宋_GB2312" w:hAnsi="宋体" w:eastAsia="仿宋_GB2312"/>
          <w:sz w:val="32"/>
          <w:szCs w:val="32"/>
        </w:rPr>
        <w:t>万元，完成预算的</w:t>
      </w:r>
      <w:r>
        <w:rPr>
          <w:rFonts w:hint="eastAsia" w:ascii="仿宋_GB2312" w:hAnsi="宋体" w:eastAsia="仿宋_GB2312"/>
          <w:sz w:val="32"/>
          <w:szCs w:val="32"/>
          <w:lang w:val="en-US" w:eastAsia="zh-CN"/>
        </w:rPr>
        <w:t>93.52</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rPr>
        <w:t>决算数较201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w:t>
      </w:r>
      <w:r>
        <w:rPr>
          <w:rFonts w:hint="eastAsia" w:ascii="仿宋_GB2312" w:hAnsi="宋体" w:eastAsia="仿宋_GB2312"/>
          <w:sz w:val="32"/>
          <w:szCs w:val="32"/>
          <w:lang w:val="en-US" w:eastAsia="zh-CN"/>
        </w:rPr>
        <w:t>增加25.47</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主要原因是2020年较2019年增加了一台公务用车更换购置任务；</w:t>
      </w:r>
      <w:r>
        <w:rPr>
          <w:rFonts w:hint="eastAsia" w:ascii="仿宋_GB2312" w:hAnsi="宋体" w:eastAsia="仿宋_GB2312"/>
          <w:sz w:val="32"/>
          <w:szCs w:val="32"/>
        </w:rPr>
        <w:t>公务用车运行维护费支出年初预算数为</w:t>
      </w:r>
      <w:r>
        <w:rPr>
          <w:rFonts w:hint="eastAsia" w:ascii="仿宋_GB2312" w:hAnsi="宋体" w:eastAsia="仿宋_GB2312"/>
          <w:sz w:val="32"/>
          <w:szCs w:val="32"/>
          <w:lang w:val="en-US" w:eastAsia="zh-CN"/>
        </w:rPr>
        <w:t>13.7</w:t>
      </w:r>
      <w:r>
        <w:rPr>
          <w:rFonts w:hint="eastAsia" w:ascii="仿宋_GB2312" w:hAnsi="宋体" w:eastAsia="仿宋_GB2312"/>
          <w:sz w:val="32"/>
          <w:szCs w:val="32"/>
        </w:rPr>
        <w:t>万元，决算数为</w:t>
      </w:r>
      <w:r>
        <w:rPr>
          <w:rFonts w:hint="eastAsia" w:ascii="仿宋_GB2312" w:hAnsi="宋体" w:eastAsia="仿宋_GB2312"/>
          <w:sz w:val="32"/>
          <w:szCs w:val="32"/>
          <w:lang w:val="en-US" w:eastAsia="zh-CN"/>
        </w:rPr>
        <w:t>9.23</w:t>
      </w:r>
      <w:r>
        <w:rPr>
          <w:rFonts w:hint="eastAsia" w:ascii="仿宋_GB2312" w:hAnsi="宋体" w:eastAsia="仿宋_GB2312"/>
          <w:sz w:val="32"/>
          <w:szCs w:val="32"/>
        </w:rPr>
        <w:t>万元，完成预算的</w:t>
      </w:r>
      <w:r>
        <w:rPr>
          <w:rFonts w:hint="eastAsia" w:ascii="仿宋_GB2312" w:hAnsi="宋体" w:eastAsia="仿宋_GB2312"/>
          <w:sz w:val="32"/>
          <w:szCs w:val="32"/>
          <w:lang w:val="en-US" w:eastAsia="zh-CN"/>
        </w:rPr>
        <w:t>67.87</w:t>
      </w:r>
      <w:r>
        <w:rPr>
          <w:rFonts w:hint="eastAsia" w:ascii="仿宋_GB2312" w:hAnsi="宋体" w:eastAsia="仿宋_GB2312"/>
          <w:sz w:val="32"/>
          <w:szCs w:val="32"/>
        </w:rPr>
        <w:t>%，决算数较201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w:t>
      </w:r>
      <w:r>
        <w:rPr>
          <w:rFonts w:hint="eastAsia" w:ascii="仿宋_GB2312" w:hAnsi="宋体" w:eastAsia="仿宋_GB2312"/>
          <w:sz w:val="32"/>
          <w:szCs w:val="32"/>
          <w:lang w:val="en-US" w:eastAsia="zh-CN"/>
        </w:rPr>
        <w:t>减少0.57</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下降4.16</w:t>
      </w:r>
      <w:r>
        <w:rPr>
          <w:rFonts w:hint="eastAsia" w:ascii="仿宋_GB2312" w:hAnsi="宋体" w:eastAsia="仿宋_GB2312"/>
          <w:sz w:val="32"/>
          <w:szCs w:val="32"/>
        </w:rPr>
        <w:t>%，主要原因是20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管委会更换了一辆老旧</w:t>
      </w:r>
      <w:r>
        <w:rPr>
          <w:rFonts w:hint="eastAsia" w:ascii="仿宋_GB2312" w:hAnsi="宋体" w:eastAsia="仿宋_GB2312"/>
          <w:sz w:val="32"/>
          <w:szCs w:val="32"/>
        </w:rPr>
        <w:t>公务用车</w:t>
      </w:r>
      <w:r>
        <w:rPr>
          <w:rFonts w:hint="eastAsia" w:ascii="仿宋_GB2312" w:hAnsi="宋体" w:eastAsia="仿宋_GB2312"/>
          <w:sz w:val="32"/>
          <w:szCs w:val="32"/>
          <w:lang w:val="en-US" w:eastAsia="zh-CN"/>
        </w:rPr>
        <w:t>，</w:t>
      </w:r>
      <w:r>
        <w:rPr>
          <w:rFonts w:hint="eastAsia" w:ascii="仿宋_GB2312" w:hAnsi="宋体" w:eastAsia="仿宋_GB2312"/>
          <w:sz w:val="32"/>
          <w:szCs w:val="32"/>
        </w:rPr>
        <w:t>故而运行维护费</w:t>
      </w:r>
      <w:r>
        <w:rPr>
          <w:rFonts w:hint="eastAsia" w:ascii="仿宋_GB2312" w:hAnsi="宋体" w:eastAsia="仿宋_GB2312"/>
          <w:sz w:val="32"/>
          <w:szCs w:val="32"/>
          <w:lang w:val="en-US" w:eastAsia="zh-CN"/>
        </w:rPr>
        <w:t>较2019年有所减少</w:t>
      </w:r>
      <w:r>
        <w:rPr>
          <w:rFonts w:hint="eastAsia" w:ascii="仿宋_GB2312" w:hAnsi="宋体" w:eastAsia="仿宋_GB2312"/>
          <w:sz w:val="32"/>
          <w:szCs w:val="32"/>
        </w:rPr>
        <w:t>。公务用车购置数</w:t>
      </w:r>
      <w:r>
        <w:rPr>
          <w:rFonts w:hint="eastAsia" w:ascii="仿宋_GB2312" w:hAnsi="宋体" w:eastAsia="仿宋_GB2312"/>
          <w:sz w:val="32"/>
          <w:szCs w:val="32"/>
          <w:lang w:val="en-US" w:eastAsia="zh-CN"/>
        </w:rPr>
        <w:t>5辆，公务用车保有量29辆。</w:t>
      </w:r>
    </w:p>
    <w:p>
      <w:pPr>
        <w:spacing w:line="480" w:lineRule="auto"/>
        <w:ind w:firstLine="643" w:firstLineChars="200"/>
        <w:rPr>
          <w:rFonts w:ascii="仿宋_GB2312" w:hAnsi="楷体" w:eastAsia="仿宋_GB2312"/>
          <w:b/>
          <w:sz w:val="32"/>
          <w:szCs w:val="32"/>
        </w:rPr>
      </w:pPr>
      <w:r>
        <w:rPr>
          <w:rFonts w:hint="eastAsia" w:ascii="仿宋_GB2312" w:hAnsi="楷体" w:eastAsia="仿宋_GB2312"/>
          <w:b/>
          <w:sz w:val="32"/>
          <w:szCs w:val="32"/>
          <w:highlight w:val="none"/>
        </w:rPr>
        <w:t>六</w:t>
      </w:r>
      <w:r>
        <w:rPr>
          <w:rFonts w:hint="eastAsia" w:ascii="仿宋_GB2312" w:hAnsi="楷体" w:eastAsia="仿宋_GB2312"/>
          <w:b/>
          <w:sz w:val="32"/>
          <w:szCs w:val="32"/>
        </w:rPr>
        <w:t>、机关运行经费支出情况说明</w:t>
      </w:r>
    </w:p>
    <w:p>
      <w:pPr>
        <w:ind w:firstLine="585"/>
        <w:jc w:val="left"/>
        <w:rPr>
          <w:rFonts w:ascii="仿宋_GB2312" w:hAnsi="仿宋" w:eastAsia="仿宋_GB2312"/>
          <w:sz w:val="32"/>
          <w:szCs w:val="32"/>
          <w:highlight w:val="none"/>
        </w:rPr>
      </w:pPr>
      <w:r>
        <w:rPr>
          <w:rFonts w:hint="eastAsia" w:ascii="仿宋_GB2312" w:hAnsi="宋体" w:eastAsia="仿宋_GB2312"/>
          <w:sz w:val="32"/>
          <w:szCs w:val="32"/>
        </w:rPr>
        <w:t>本部门20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年度机关运行经费</w:t>
      </w:r>
      <w:r>
        <w:rPr>
          <w:rFonts w:hint="eastAsia" w:ascii="仿宋_GB2312" w:hAnsi="宋体" w:eastAsia="仿宋_GB2312"/>
          <w:sz w:val="32"/>
          <w:szCs w:val="32"/>
          <w:lang w:val="en-US" w:eastAsia="zh-CN"/>
        </w:rPr>
        <w:t>666.47</w:t>
      </w:r>
      <w:r>
        <w:rPr>
          <w:rFonts w:hint="eastAsia" w:ascii="仿宋_GB2312" w:hAnsi="宋体" w:eastAsia="仿宋_GB2312"/>
          <w:sz w:val="32"/>
          <w:szCs w:val="32"/>
        </w:rPr>
        <w:t>万元，较201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w:t>
      </w:r>
      <w:r>
        <w:rPr>
          <w:rFonts w:hint="eastAsia" w:ascii="仿宋_GB2312" w:hAnsi="宋体" w:eastAsia="仿宋_GB2312"/>
          <w:sz w:val="32"/>
          <w:szCs w:val="32"/>
          <w:lang w:val="en-US" w:eastAsia="zh-CN"/>
        </w:rPr>
        <w:t>减少263.64</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下降28.34</w:t>
      </w:r>
      <w:r>
        <w:rPr>
          <w:rFonts w:hint="eastAsia" w:ascii="仿宋_GB2312" w:hAnsi="宋体" w:eastAsia="仿宋_GB2312"/>
          <w:sz w:val="32"/>
          <w:szCs w:val="32"/>
        </w:rPr>
        <w:t>%，主要原因是</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大幅度减少了劳务费的使用</w:t>
      </w:r>
      <w:r>
        <w:rPr>
          <w:rFonts w:hint="eastAsia" w:ascii="仿宋_GB2312" w:hAnsi="仿宋" w:eastAsia="仿宋_GB2312"/>
          <w:sz w:val="32"/>
          <w:szCs w:val="32"/>
          <w:highlight w:val="none"/>
        </w:rPr>
        <w:t>。</w:t>
      </w:r>
    </w:p>
    <w:p>
      <w:pPr>
        <w:ind w:firstLine="630"/>
        <w:jc w:val="left"/>
        <w:rPr>
          <w:rFonts w:ascii="仿宋_GB2312" w:hAnsi="楷体" w:eastAsia="仿宋_GB2312"/>
          <w:b/>
          <w:sz w:val="32"/>
          <w:szCs w:val="32"/>
        </w:rPr>
      </w:pPr>
      <w:r>
        <w:rPr>
          <w:rFonts w:hint="eastAsia" w:ascii="仿宋_GB2312" w:hAnsi="楷体" w:eastAsia="仿宋_GB2312"/>
          <w:b/>
          <w:sz w:val="32"/>
          <w:szCs w:val="32"/>
        </w:rPr>
        <w:t>七、政府采购支出情况说明</w:t>
      </w:r>
    </w:p>
    <w:p>
      <w:pPr>
        <w:pStyle w:val="10"/>
        <w:spacing w:line="700" w:lineRule="exact"/>
        <w:ind w:firstLine="600"/>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本部门2020年度政府采购支出总额17477.19万元，其中：政府采购货物支出11786.27万元、政府采购工程支出153.81万元、政府采购服务支出5537.09万元。授予中小企业合同金额10575.8万元，占政府采购支出总额的60.28%，其中：授予小微企业合同金额9414.75万元，占政府采购支出总额的53.66%。</w:t>
      </w:r>
    </w:p>
    <w:p>
      <w:pPr>
        <w:keepNext w:val="0"/>
        <w:keepLines w:val="0"/>
        <w:widowControl w:val="0"/>
        <w:suppressLineNumbers w:val="0"/>
        <w:spacing w:before="0" w:beforeAutospacing="0" w:after="0" w:afterAutospacing="0"/>
        <w:ind w:left="0" w:right="0" w:firstLine="630"/>
        <w:jc w:val="left"/>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kern w:val="2"/>
          <w:sz w:val="32"/>
          <w:szCs w:val="32"/>
          <w:lang w:val="en-US" w:eastAsia="zh-CN" w:bidi="ar"/>
        </w:rPr>
        <w:t>八、国有资产占用情况说明。</w:t>
      </w:r>
    </w:p>
    <w:p>
      <w:pPr>
        <w:keepNext w:val="0"/>
        <w:keepLines w:val="0"/>
        <w:widowControl w:val="0"/>
        <w:suppressLineNumbers w:val="0"/>
        <w:spacing w:before="0" w:beforeAutospacing="0" w:after="0" w:afterAutospacing="0"/>
        <w:ind w:left="0" w:right="0" w:firstLine="630"/>
        <w:jc w:val="left"/>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bidi="ar"/>
        </w:rPr>
        <w:t>截止2020年12月31日，本部门共有车辆29辆，其中，副部（省）级及以上领导用车0辆、主要领导干部用车2辆、机要通信用车1辆、应急保障用车0辆、执法执勤用车8辆、特种专业技术用车0辆、其他用车18辆，其他用车主要是保障重大接待调研应急用车及行政执法用车；单位价值50万元以上通用设备0台（套）；单位价值100万元以上专用设备0台（套）。</w:t>
      </w:r>
    </w:p>
    <w:p>
      <w:pPr>
        <w:ind w:firstLine="630"/>
        <w:jc w:val="left"/>
        <w:rPr>
          <w:rFonts w:ascii="仿宋_GB2312" w:hAnsi="楷体" w:eastAsia="仿宋_GB2312"/>
          <w:b/>
          <w:sz w:val="32"/>
          <w:szCs w:val="32"/>
        </w:rPr>
      </w:pPr>
      <w:r>
        <w:rPr>
          <w:rFonts w:hint="eastAsia" w:ascii="仿宋_GB2312" w:hAnsi="楷体" w:eastAsia="仿宋_GB2312"/>
          <w:b/>
          <w:sz w:val="32"/>
          <w:szCs w:val="32"/>
          <w:lang w:val="en-US" w:eastAsia="zh-CN"/>
        </w:rPr>
        <w:t>九</w:t>
      </w:r>
      <w:r>
        <w:rPr>
          <w:rFonts w:hint="eastAsia" w:ascii="仿宋_GB2312" w:hAnsi="楷体" w:eastAsia="仿宋_GB2312"/>
          <w:b/>
          <w:sz w:val="32"/>
          <w:szCs w:val="32"/>
        </w:rPr>
        <w:t>、预算绩效情况说明</w:t>
      </w:r>
    </w:p>
    <w:p>
      <w:pPr>
        <w:autoSpaceDE w:val="0"/>
        <w:autoSpaceDN w:val="0"/>
        <w:adjustRightInd w:val="0"/>
        <w:spacing w:line="360" w:lineRule="auto"/>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 xml:space="preserve">   （一）绩效管理工作开展情况。</w:t>
      </w:r>
    </w:p>
    <w:p>
      <w:pPr>
        <w:autoSpaceDE w:val="0"/>
        <w:autoSpaceDN w:val="0"/>
        <w:adjustRightInd w:val="0"/>
        <w:spacing w:line="360" w:lineRule="auto"/>
        <w:ind w:firstLine="6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根据预算绩效管理要求，我部门组织对20</w:t>
      </w:r>
      <w:r>
        <w:rPr>
          <w:rFonts w:hint="eastAsia" w:ascii="仿宋_GB2312" w:hAnsi="仿宋" w:eastAsia="仿宋_GB2312" w:cs="仿宋_GB2312"/>
          <w:kern w:val="0"/>
          <w:sz w:val="32"/>
          <w:szCs w:val="32"/>
          <w:lang w:val="en-US" w:eastAsia="zh-CN"/>
        </w:rPr>
        <w:t>20</w:t>
      </w:r>
      <w:r>
        <w:rPr>
          <w:rFonts w:hint="eastAsia" w:ascii="仿宋_GB2312" w:hAnsi="仿宋" w:eastAsia="仿宋_GB2312" w:cs="仿宋_GB2312"/>
          <w:kern w:val="0"/>
          <w:sz w:val="32"/>
          <w:szCs w:val="32"/>
        </w:rPr>
        <w:t>年度一般公共预算项目支出全面开展绩效自评，其中，一级项目1</w:t>
      </w:r>
      <w:r>
        <w:rPr>
          <w:rFonts w:hint="eastAsia" w:ascii="仿宋_GB2312" w:hAnsi="仿宋" w:eastAsia="仿宋_GB2312" w:cs="仿宋_GB2312"/>
          <w:kern w:val="0"/>
          <w:sz w:val="32"/>
          <w:szCs w:val="32"/>
          <w:lang w:val="en-US" w:eastAsia="zh-CN"/>
        </w:rPr>
        <w:t>6</w:t>
      </w:r>
      <w:r>
        <w:rPr>
          <w:rFonts w:hint="eastAsia" w:ascii="仿宋_GB2312" w:hAnsi="仿宋" w:eastAsia="仿宋_GB2312" w:cs="仿宋_GB2312"/>
          <w:kern w:val="0"/>
          <w:sz w:val="32"/>
          <w:szCs w:val="32"/>
        </w:rPr>
        <w:t>个，共涉及资金</w:t>
      </w:r>
      <w:r>
        <w:rPr>
          <w:rFonts w:hint="eastAsia" w:ascii="仿宋_GB2312" w:hAnsi="仿宋" w:eastAsia="仿宋_GB2312" w:cs="仿宋_GB2312"/>
          <w:kern w:val="0"/>
          <w:sz w:val="32"/>
          <w:szCs w:val="32"/>
          <w:lang w:val="en-US" w:eastAsia="zh-CN"/>
        </w:rPr>
        <w:t>4027.1</w:t>
      </w:r>
      <w:r>
        <w:rPr>
          <w:rFonts w:hint="eastAsia" w:ascii="仿宋_GB2312" w:hAnsi="仿宋" w:eastAsia="仿宋_GB2312" w:cs="仿宋_GB2312"/>
          <w:kern w:val="0"/>
          <w:sz w:val="32"/>
          <w:szCs w:val="32"/>
        </w:rPr>
        <w:t>万元，占一般公共预算项目支出总额的</w:t>
      </w:r>
      <w:r>
        <w:rPr>
          <w:rFonts w:hint="eastAsia" w:ascii="仿宋_GB2312" w:hAnsi="仿宋" w:eastAsia="仿宋_GB2312" w:cs="仿宋_GB2312"/>
          <w:kern w:val="0"/>
          <w:sz w:val="32"/>
          <w:szCs w:val="32"/>
          <w:lang w:val="en-US" w:eastAsia="zh-CN"/>
        </w:rPr>
        <w:t>98.7</w:t>
      </w:r>
      <w:r>
        <w:rPr>
          <w:rFonts w:hint="eastAsia" w:ascii="仿宋_GB2312" w:hAnsi="仿宋" w:eastAsia="仿宋_GB2312" w:cs="仿宋_GB2312"/>
          <w:kern w:val="0"/>
          <w:sz w:val="32"/>
          <w:szCs w:val="32"/>
        </w:rPr>
        <w:t>%。</w:t>
      </w:r>
    </w:p>
    <w:p>
      <w:pPr>
        <w:autoSpaceDE w:val="0"/>
        <w:autoSpaceDN w:val="0"/>
        <w:adjustRightInd w:val="0"/>
        <w:spacing w:line="360" w:lineRule="auto"/>
        <w:ind w:firstLine="63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共组织对“精神文明工作经费”、“平台车辆</w:t>
      </w:r>
      <w:r>
        <w:rPr>
          <w:rFonts w:hint="eastAsia" w:ascii="仿宋_GB2312" w:hAnsi="仿宋" w:eastAsia="仿宋_GB2312" w:cs="仿宋_GB2312"/>
          <w:kern w:val="0"/>
          <w:sz w:val="32"/>
          <w:szCs w:val="32"/>
          <w:lang w:val="en-US" w:eastAsia="zh-CN"/>
        </w:rPr>
        <w:t>管理及</w:t>
      </w:r>
      <w:r>
        <w:rPr>
          <w:rFonts w:hint="eastAsia" w:ascii="仿宋_GB2312" w:hAnsi="仿宋" w:eastAsia="仿宋_GB2312" w:cs="仿宋_GB2312"/>
          <w:kern w:val="0"/>
          <w:sz w:val="32"/>
          <w:szCs w:val="32"/>
        </w:rPr>
        <w:t>运行费用”、“档案管理专项经费”、</w:t>
      </w:r>
      <w:r>
        <w:rPr>
          <w:rFonts w:hint="eastAsia" w:ascii="仿宋_GB2312" w:hAnsi="仿宋" w:eastAsia="仿宋_GB2312" w:cs="仿宋_GB2312"/>
          <w:kern w:val="0"/>
          <w:sz w:val="32"/>
          <w:szCs w:val="32"/>
          <w:lang w:eastAsia="zh-CN"/>
        </w:rPr>
        <w:t>“</w:t>
      </w:r>
      <w:r>
        <w:rPr>
          <w:rFonts w:hint="eastAsia" w:ascii="仿宋_GB2312" w:hAnsi="仿宋" w:eastAsia="仿宋_GB2312" w:cs="仿宋_GB2312"/>
          <w:kern w:val="0"/>
          <w:sz w:val="32"/>
          <w:szCs w:val="32"/>
          <w:lang w:val="en-US" w:eastAsia="zh-CN"/>
        </w:rPr>
        <w:t>政研深改工作经费”、</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val="en-US" w:eastAsia="zh-CN"/>
        </w:rPr>
        <w:t>国安</w:t>
      </w:r>
      <w:r>
        <w:rPr>
          <w:rFonts w:hint="eastAsia" w:ascii="仿宋_GB2312" w:hAnsi="仿宋" w:eastAsia="仿宋_GB2312" w:cs="仿宋_GB2312"/>
          <w:kern w:val="0"/>
          <w:sz w:val="32"/>
          <w:szCs w:val="32"/>
        </w:rPr>
        <w:t>工作专项经费”、“</w:t>
      </w:r>
      <w:r>
        <w:rPr>
          <w:rFonts w:hint="eastAsia" w:ascii="仿宋_GB2312" w:hAnsi="仿宋" w:eastAsia="仿宋_GB2312" w:cs="仿宋_GB2312"/>
          <w:kern w:val="0"/>
          <w:sz w:val="32"/>
          <w:szCs w:val="32"/>
          <w:lang w:val="en-US" w:eastAsia="zh-CN"/>
        </w:rPr>
        <w:t>政府热线</w:t>
      </w:r>
      <w:r>
        <w:rPr>
          <w:rFonts w:hint="eastAsia" w:ascii="仿宋_GB2312" w:hAnsi="仿宋" w:eastAsia="仿宋_GB2312" w:cs="仿宋_GB2312"/>
          <w:kern w:val="0"/>
          <w:sz w:val="32"/>
          <w:szCs w:val="32"/>
        </w:rPr>
        <w:t>工作专项经费”、“区史</w:t>
      </w:r>
      <w:r>
        <w:rPr>
          <w:rFonts w:hint="eastAsia" w:ascii="仿宋_GB2312" w:hAnsi="仿宋" w:eastAsia="仿宋_GB2312" w:cs="仿宋_GB2312"/>
          <w:kern w:val="0"/>
          <w:sz w:val="32"/>
          <w:szCs w:val="32"/>
          <w:lang w:val="en-US" w:eastAsia="zh-CN"/>
        </w:rPr>
        <w:t>志编纂</w:t>
      </w:r>
      <w:r>
        <w:rPr>
          <w:rFonts w:hint="eastAsia" w:ascii="仿宋_GB2312" w:hAnsi="仿宋" w:eastAsia="仿宋_GB2312" w:cs="仿宋_GB2312"/>
          <w:kern w:val="0"/>
          <w:sz w:val="32"/>
          <w:szCs w:val="32"/>
        </w:rPr>
        <w:t>”、“宣传费”、“信息化建设”、“设备购置费”、“公共机构节能改造创建和工作经费”、“其他工作经费”、</w:t>
      </w:r>
      <w:r>
        <w:rPr>
          <w:rFonts w:hint="eastAsia" w:ascii="仿宋_GB2312" w:hAnsi="仿宋" w:eastAsia="仿宋_GB2312" w:cs="仿宋_GB2312"/>
          <w:kern w:val="0"/>
          <w:sz w:val="32"/>
          <w:szCs w:val="32"/>
          <w:lang w:eastAsia="zh-CN"/>
        </w:rPr>
        <w:t>“</w:t>
      </w:r>
      <w:r>
        <w:rPr>
          <w:rFonts w:hint="eastAsia" w:ascii="仿宋_GB2312" w:hAnsi="仿宋" w:eastAsia="仿宋_GB2312" w:cs="仿宋_GB2312"/>
          <w:kern w:val="0"/>
          <w:sz w:val="32"/>
          <w:szCs w:val="32"/>
          <w:lang w:val="en-US" w:eastAsia="zh-CN"/>
        </w:rPr>
        <w:t>招商经费”</w:t>
      </w:r>
      <w:r>
        <w:rPr>
          <w:rFonts w:hint="eastAsia" w:ascii="仿宋_GB2312" w:hAnsi="仿宋" w:eastAsia="仿宋_GB2312" w:cs="仿宋_GB2312"/>
          <w:kern w:val="0"/>
          <w:sz w:val="32"/>
          <w:szCs w:val="32"/>
          <w:lang w:eastAsia="zh-CN"/>
        </w:rPr>
        <w:t>、</w:t>
      </w:r>
      <w:r>
        <w:rPr>
          <w:rFonts w:hint="eastAsia" w:ascii="仿宋_GB2312" w:hAnsi="仿宋" w:eastAsia="仿宋_GB2312" w:cs="仿宋_GB2312"/>
          <w:kern w:val="0"/>
          <w:sz w:val="32"/>
          <w:szCs w:val="32"/>
        </w:rPr>
        <w:t>“群众文化”、“文物保护”和“其他文化体育与传媒”等16个项目进行了重点绩效评价，涉及一般公共预算支出</w:t>
      </w:r>
      <w:r>
        <w:rPr>
          <w:rFonts w:hint="eastAsia" w:ascii="仿宋_GB2312" w:hAnsi="仿宋" w:eastAsia="仿宋_GB2312" w:cs="仿宋_GB2312"/>
          <w:kern w:val="0"/>
          <w:sz w:val="32"/>
          <w:szCs w:val="32"/>
          <w:lang w:val="en-US" w:eastAsia="zh-CN"/>
        </w:rPr>
        <w:t>4027.1</w:t>
      </w:r>
      <w:r>
        <w:rPr>
          <w:rFonts w:hint="eastAsia" w:ascii="仿宋_GB2312" w:hAnsi="仿宋" w:eastAsia="仿宋_GB2312" w:cs="仿宋_GB2312"/>
          <w:kern w:val="0"/>
          <w:sz w:val="32"/>
          <w:szCs w:val="32"/>
        </w:rPr>
        <w:t>万元。</w:t>
      </w:r>
      <w:r>
        <w:rPr>
          <w:rFonts w:hint="eastAsia" w:ascii="仿宋_GB2312" w:eastAsia="仿宋_GB2312"/>
          <w:sz w:val="32"/>
          <w:szCs w:val="32"/>
        </w:rPr>
        <w:t>从评价情况来看，</w:t>
      </w:r>
      <w:r>
        <w:rPr>
          <w:rFonts w:hint="eastAsia" w:ascii="仿宋_GB2312" w:eastAsia="仿宋_GB2312"/>
          <w:sz w:val="32"/>
          <w:szCs w:val="32"/>
          <w:lang w:val="en-US" w:eastAsia="zh-CN"/>
        </w:rPr>
        <w:t>除</w:t>
      </w:r>
      <w:r>
        <w:rPr>
          <w:rFonts w:hint="eastAsia" w:ascii="仿宋_GB2312" w:hAnsi="仿宋" w:eastAsia="仿宋_GB2312" w:cs="仿宋_GB2312"/>
          <w:kern w:val="0"/>
          <w:sz w:val="32"/>
          <w:szCs w:val="32"/>
        </w:rPr>
        <w:t>“平台车辆</w:t>
      </w:r>
      <w:r>
        <w:rPr>
          <w:rFonts w:hint="eastAsia" w:ascii="仿宋_GB2312" w:hAnsi="仿宋" w:eastAsia="仿宋_GB2312" w:cs="仿宋_GB2312"/>
          <w:kern w:val="0"/>
          <w:sz w:val="32"/>
          <w:szCs w:val="32"/>
          <w:lang w:val="en-US" w:eastAsia="zh-CN"/>
        </w:rPr>
        <w:t>管理及</w:t>
      </w:r>
      <w:r>
        <w:rPr>
          <w:rFonts w:hint="eastAsia" w:ascii="仿宋_GB2312" w:hAnsi="仿宋" w:eastAsia="仿宋_GB2312" w:cs="仿宋_GB2312"/>
          <w:kern w:val="0"/>
          <w:sz w:val="32"/>
          <w:szCs w:val="32"/>
        </w:rPr>
        <w:t>运行费用”、“宣传费”、“信息化建设”、“设备购置费”、“公共机构节能改造创建和工作经费”、“其他工作经费”</w:t>
      </w:r>
      <w:r>
        <w:rPr>
          <w:rFonts w:hint="eastAsia" w:ascii="仿宋_GB2312" w:hAnsi="仿宋" w:eastAsia="仿宋_GB2312" w:cs="仿宋_GB2312"/>
          <w:kern w:val="0"/>
          <w:sz w:val="32"/>
          <w:szCs w:val="32"/>
          <w:lang w:val="en-US" w:eastAsia="zh-CN"/>
        </w:rPr>
        <w:t>和</w:t>
      </w:r>
      <w:r>
        <w:rPr>
          <w:rFonts w:hint="eastAsia" w:ascii="仿宋_GB2312" w:hAnsi="仿宋" w:eastAsia="仿宋_GB2312" w:cs="仿宋_GB2312"/>
          <w:kern w:val="0"/>
          <w:sz w:val="32"/>
          <w:szCs w:val="32"/>
        </w:rPr>
        <w:t>“其他文化体育与传媒”</w:t>
      </w:r>
      <w:r>
        <w:rPr>
          <w:rFonts w:hint="eastAsia" w:ascii="仿宋_GB2312" w:hAnsi="仿宋" w:eastAsia="仿宋_GB2312" w:cs="仿宋_GB2312"/>
          <w:kern w:val="0"/>
          <w:sz w:val="32"/>
          <w:szCs w:val="32"/>
          <w:lang w:val="en-US" w:eastAsia="zh-CN"/>
        </w:rPr>
        <w:t>等7个</w:t>
      </w:r>
      <w:r>
        <w:rPr>
          <w:rFonts w:hint="eastAsia" w:ascii="仿宋_GB2312" w:hAnsi="仿宋" w:eastAsia="仿宋_GB2312" w:cs="仿宋_GB2312"/>
          <w:kern w:val="0"/>
          <w:sz w:val="32"/>
          <w:szCs w:val="32"/>
        </w:rPr>
        <w:t>项目支出绩效的评价为优</w:t>
      </w:r>
      <w:r>
        <w:rPr>
          <w:rFonts w:hint="eastAsia" w:ascii="仿宋_GB2312" w:hAnsi="仿宋" w:eastAsia="仿宋_GB2312" w:cs="仿宋_GB2312"/>
          <w:kern w:val="0"/>
          <w:sz w:val="32"/>
          <w:szCs w:val="32"/>
          <w:lang w:eastAsia="zh-CN"/>
        </w:rPr>
        <w:t>，</w:t>
      </w:r>
      <w:r>
        <w:rPr>
          <w:rFonts w:hint="eastAsia" w:ascii="仿宋_GB2312" w:hAnsi="仿宋" w:eastAsia="仿宋_GB2312" w:cs="仿宋_GB2312"/>
          <w:kern w:val="0"/>
          <w:sz w:val="32"/>
          <w:szCs w:val="32"/>
        </w:rPr>
        <w:t>“精神文明工作经费”、</w:t>
      </w:r>
      <w:r>
        <w:rPr>
          <w:rFonts w:hint="eastAsia" w:ascii="仿宋_GB2312" w:hAnsi="仿宋" w:eastAsia="仿宋_GB2312" w:cs="仿宋_GB2312"/>
          <w:kern w:val="0"/>
          <w:sz w:val="32"/>
          <w:szCs w:val="32"/>
          <w:lang w:eastAsia="zh-CN"/>
        </w:rPr>
        <w:t>“</w:t>
      </w:r>
      <w:r>
        <w:rPr>
          <w:rFonts w:hint="eastAsia" w:ascii="仿宋_GB2312" w:hAnsi="仿宋" w:eastAsia="仿宋_GB2312" w:cs="仿宋_GB2312"/>
          <w:kern w:val="0"/>
          <w:sz w:val="32"/>
          <w:szCs w:val="32"/>
          <w:lang w:val="en-US" w:eastAsia="zh-CN"/>
        </w:rPr>
        <w:t>政研深改工作经费”、</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val="en-US" w:eastAsia="zh-CN"/>
        </w:rPr>
        <w:t>国安</w:t>
      </w:r>
      <w:r>
        <w:rPr>
          <w:rFonts w:hint="eastAsia" w:ascii="仿宋_GB2312" w:hAnsi="仿宋" w:eastAsia="仿宋_GB2312" w:cs="仿宋_GB2312"/>
          <w:kern w:val="0"/>
          <w:sz w:val="32"/>
          <w:szCs w:val="32"/>
        </w:rPr>
        <w:t>工作专项经费”、“</w:t>
      </w:r>
      <w:r>
        <w:rPr>
          <w:rFonts w:hint="eastAsia" w:ascii="仿宋_GB2312" w:hAnsi="仿宋" w:eastAsia="仿宋_GB2312" w:cs="仿宋_GB2312"/>
          <w:kern w:val="0"/>
          <w:sz w:val="32"/>
          <w:szCs w:val="32"/>
          <w:lang w:val="en-US" w:eastAsia="zh-CN"/>
        </w:rPr>
        <w:t>政府热线</w:t>
      </w:r>
      <w:r>
        <w:rPr>
          <w:rFonts w:hint="eastAsia" w:ascii="仿宋_GB2312" w:hAnsi="仿宋" w:eastAsia="仿宋_GB2312" w:cs="仿宋_GB2312"/>
          <w:kern w:val="0"/>
          <w:sz w:val="32"/>
          <w:szCs w:val="32"/>
        </w:rPr>
        <w:t>工作专项经费”、“区史</w:t>
      </w:r>
      <w:r>
        <w:rPr>
          <w:rFonts w:hint="eastAsia" w:ascii="仿宋_GB2312" w:hAnsi="仿宋" w:eastAsia="仿宋_GB2312" w:cs="仿宋_GB2312"/>
          <w:kern w:val="0"/>
          <w:sz w:val="32"/>
          <w:szCs w:val="32"/>
          <w:lang w:val="en-US" w:eastAsia="zh-CN"/>
        </w:rPr>
        <w:t>志编纂</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eastAsia="zh-CN"/>
        </w:rPr>
        <w:t>“</w:t>
      </w:r>
      <w:r>
        <w:rPr>
          <w:rFonts w:hint="eastAsia" w:ascii="仿宋_GB2312" w:hAnsi="仿宋" w:eastAsia="仿宋_GB2312" w:cs="仿宋_GB2312"/>
          <w:kern w:val="0"/>
          <w:sz w:val="32"/>
          <w:szCs w:val="32"/>
          <w:lang w:val="en-US" w:eastAsia="zh-CN"/>
        </w:rPr>
        <w:t>招商经费”</w:t>
      </w:r>
      <w:r>
        <w:rPr>
          <w:rFonts w:hint="eastAsia" w:ascii="仿宋_GB2312" w:hAnsi="仿宋" w:eastAsia="仿宋_GB2312" w:cs="仿宋_GB2312"/>
          <w:kern w:val="0"/>
          <w:sz w:val="32"/>
          <w:szCs w:val="32"/>
          <w:lang w:eastAsia="zh-CN"/>
        </w:rPr>
        <w:t>、</w:t>
      </w:r>
      <w:r>
        <w:rPr>
          <w:rFonts w:hint="eastAsia" w:ascii="仿宋_GB2312" w:hAnsi="仿宋" w:eastAsia="仿宋_GB2312" w:cs="仿宋_GB2312"/>
          <w:kern w:val="0"/>
          <w:sz w:val="32"/>
          <w:szCs w:val="32"/>
        </w:rPr>
        <w:t>“群众文化”</w:t>
      </w:r>
      <w:r>
        <w:rPr>
          <w:rFonts w:hint="eastAsia" w:ascii="仿宋_GB2312" w:hAnsi="仿宋" w:eastAsia="仿宋_GB2312" w:cs="仿宋_GB2312"/>
          <w:kern w:val="0"/>
          <w:sz w:val="32"/>
          <w:szCs w:val="32"/>
          <w:lang w:val="en-US" w:eastAsia="zh-CN"/>
        </w:rPr>
        <w:t>和</w:t>
      </w:r>
      <w:r>
        <w:rPr>
          <w:rFonts w:hint="eastAsia" w:ascii="仿宋_GB2312" w:hAnsi="仿宋" w:eastAsia="仿宋_GB2312" w:cs="仿宋_GB2312"/>
          <w:kern w:val="0"/>
          <w:sz w:val="32"/>
          <w:szCs w:val="32"/>
        </w:rPr>
        <w:t>“文物保护”</w:t>
      </w:r>
      <w:r>
        <w:rPr>
          <w:rFonts w:hint="eastAsia" w:ascii="仿宋_GB2312" w:hAnsi="仿宋" w:eastAsia="仿宋_GB2312" w:cs="仿宋_GB2312"/>
          <w:kern w:val="0"/>
          <w:sz w:val="32"/>
          <w:szCs w:val="32"/>
          <w:lang w:val="en-US" w:eastAsia="zh-CN"/>
        </w:rPr>
        <w:t>等8个</w:t>
      </w:r>
      <w:r>
        <w:rPr>
          <w:rFonts w:hint="eastAsia" w:ascii="仿宋_GB2312" w:hAnsi="仿宋" w:eastAsia="仿宋_GB2312" w:cs="仿宋_GB2312"/>
          <w:kern w:val="0"/>
          <w:sz w:val="32"/>
          <w:szCs w:val="32"/>
        </w:rPr>
        <w:t>项目支出绩效的评价为</w:t>
      </w:r>
      <w:r>
        <w:rPr>
          <w:rFonts w:hint="eastAsia" w:ascii="仿宋_GB2312" w:hAnsi="仿宋" w:eastAsia="仿宋_GB2312" w:cs="仿宋_GB2312"/>
          <w:kern w:val="0"/>
          <w:sz w:val="32"/>
          <w:szCs w:val="32"/>
          <w:lang w:val="en-US" w:eastAsia="zh-CN"/>
        </w:rPr>
        <w:t>良，</w:t>
      </w:r>
      <w:r>
        <w:rPr>
          <w:rFonts w:hint="eastAsia" w:ascii="仿宋_GB2312" w:hAnsi="仿宋" w:eastAsia="仿宋_GB2312" w:cs="仿宋_GB2312"/>
          <w:kern w:val="0"/>
          <w:sz w:val="32"/>
          <w:szCs w:val="32"/>
        </w:rPr>
        <w:t>“档案管理专项经费”项目支出绩效的评价为</w:t>
      </w:r>
      <w:r>
        <w:rPr>
          <w:rFonts w:hint="eastAsia" w:ascii="仿宋_GB2312" w:hAnsi="仿宋" w:eastAsia="仿宋_GB2312" w:cs="仿宋_GB2312"/>
          <w:kern w:val="0"/>
          <w:sz w:val="32"/>
          <w:szCs w:val="32"/>
          <w:lang w:val="en-US" w:eastAsia="zh-CN"/>
        </w:rPr>
        <w:t>中</w:t>
      </w:r>
      <w:r>
        <w:rPr>
          <w:rFonts w:hint="eastAsia" w:ascii="仿宋_GB2312" w:hAnsi="仿宋" w:eastAsia="仿宋_GB2312" w:cs="仿宋_GB2312"/>
          <w:kern w:val="0"/>
          <w:sz w:val="32"/>
          <w:szCs w:val="32"/>
        </w:rPr>
        <w:t>。</w:t>
      </w:r>
    </w:p>
    <w:p>
      <w:pPr>
        <w:autoSpaceDE w:val="0"/>
        <w:autoSpaceDN w:val="0"/>
        <w:adjustRightInd w:val="0"/>
        <w:spacing w:line="360" w:lineRule="auto"/>
        <w:ind w:firstLine="585"/>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（二）部门决算中项目绩效自评结果（选择1至2个项目）。</w:t>
      </w:r>
    </w:p>
    <w:p>
      <w:pPr>
        <w:autoSpaceDE w:val="0"/>
        <w:autoSpaceDN w:val="0"/>
        <w:adjustRightInd w:val="0"/>
        <w:spacing w:line="360" w:lineRule="auto"/>
        <w:ind w:firstLine="585"/>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我部门今年在市级部门决算中反映宣传经费项目绩效自评结果。</w:t>
      </w:r>
    </w:p>
    <w:p>
      <w:pPr>
        <w:keepNext w:val="0"/>
        <w:keepLines w:val="0"/>
        <w:widowControl w:val="0"/>
        <w:suppressLineNumbers w:val="0"/>
        <w:adjustRightInd w:val="0"/>
        <w:snapToGrid w:val="0"/>
        <w:spacing w:before="120" w:beforeAutospacing="0" w:after="120" w:afterAutospacing="0" w:line="600" w:lineRule="exact"/>
        <w:ind w:left="0" w:right="0" w:firstLine="640" w:firstLineChars="200"/>
        <w:jc w:val="both"/>
        <w:rPr>
          <w:rFonts w:hint="eastAsia" w:ascii="仿宋_GB2312" w:hAnsi="仿宋" w:eastAsia="仿宋_GB2312" w:cs="仿宋"/>
          <w:color w:val="000000"/>
          <w:sz w:val="32"/>
          <w:szCs w:val="32"/>
        </w:rPr>
      </w:pPr>
      <w:r>
        <w:rPr>
          <w:rFonts w:hint="eastAsia" w:ascii="仿宋_GB2312" w:hAnsi="仿宋" w:eastAsia="仿宋_GB2312" w:cs="仿宋_GB2312"/>
          <w:kern w:val="0"/>
          <w:sz w:val="32"/>
          <w:szCs w:val="32"/>
        </w:rPr>
        <w:t>宣传经费项目绩效自评综述：根据年初设定的绩效目标，宣传经费项目绩效自评得分为</w:t>
      </w:r>
      <w:r>
        <w:rPr>
          <w:rFonts w:hint="eastAsia" w:ascii="仿宋_GB2312" w:hAnsi="仿宋" w:eastAsia="仿宋_GB2312" w:cs="仿宋_GB2312"/>
          <w:kern w:val="0"/>
          <w:sz w:val="32"/>
          <w:szCs w:val="32"/>
          <w:lang w:val="en-US" w:eastAsia="zh-CN"/>
        </w:rPr>
        <w:t>90.96</w:t>
      </w:r>
      <w:r>
        <w:rPr>
          <w:rFonts w:hint="eastAsia" w:ascii="仿宋_GB2312" w:hAnsi="仿宋" w:eastAsia="仿宋_GB2312" w:cs="仿宋_GB2312"/>
          <w:kern w:val="0"/>
          <w:sz w:val="32"/>
          <w:szCs w:val="32"/>
        </w:rPr>
        <w:t>分。项目全年预算数为</w:t>
      </w:r>
      <w:r>
        <w:rPr>
          <w:rFonts w:hint="eastAsia" w:ascii="仿宋_GB2312" w:hAnsi="仿宋" w:eastAsia="仿宋_GB2312" w:cs="仿宋_GB2312"/>
          <w:kern w:val="0"/>
          <w:sz w:val="32"/>
          <w:szCs w:val="32"/>
          <w:lang w:val="en-US" w:eastAsia="zh-CN"/>
        </w:rPr>
        <w:t>787.3</w:t>
      </w:r>
      <w:r>
        <w:rPr>
          <w:rFonts w:hint="eastAsia" w:ascii="仿宋_GB2312" w:hAnsi="仿宋" w:eastAsia="仿宋_GB2312" w:cs="仿宋_GB2312"/>
          <w:kern w:val="0"/>
          <w:sz w:val="32"/>
          <w:szCs w:val="32"/>
        </w:rPr>
        <w:t>万元，执行数为</w:t>
      </w:r>
      <w:r>
        <w:rPr>
          <w:rFonts w:hint="eastAsia" w:ascii="仿宋_GB2312" w:hAnsi="仿宋" w:eastAsia="仿宋_GB2312" w:cs="仿宋_GB2312"/>
          <w:kern w:val="0"/>
          <w:sz w:val="32"/>
          <w:szCs w:val="32"/>
          <w:lang w:val="en-US" w:eastAsia="zh-CN"/>
        </w:rPr>
        <w:t>783.91</w:t>
      </w:r>
      <w:r>
        <w:rPr>
          <w:rFonts w:hint="eastAsia" w:ascii="仿宋_GB2312" w:hAnsi="仿宋" w:eastAsia="仿宋_GB2312" w:cs="仿宋_GB2312"/>
          <w:kern w:val="0"/>
          <w:sz w:val="32"/>
          <w:szCs w:val="32"/>
        </w:rPr>
        <w:t>万元，完成预算的</w:t>
      </w:r>
      <w:r>
        <w:rPr>
          <w:rFonts w:hint="eastAsia" w:ascii="仿宋_GB2312" w:hAnsi="仿宋" w:eastAsia="仿宋_GB2312" w:cs="仿宋_GB2312"/>
          <w:kern w:val="0"/>
          <w:sz w:val="32"/>
          <w:szCs w:val="32"/>
          <w:lang w:val="en-US" w:eastAsia="zh-CN"/>
        </w:rPr>
        <w:t>99.57</w:t>
      </w:r>
      <w:r>
        <w:rPr>
          <w:rFonts w:hint="eastAsia" w:ascii="仿宋_GB2312" w:hAnsi="仿宋" w:eastAsia="仿宋_GB2312" w:cs="仿宋_GB2312"/>
          <w:kern w:val="0"/>
          <w:sz w:val="32"/>
          <w:szCs w:val="32"/>
        </w:rPr>
        <w:t>%。主要产出和效果：</w:t>
      </w:r>
      <w:r>
        <w:rPr>
          <w:rFonts w:hint="eastAsia" w:ascii="仿宋_GB2312" w:hAnsi="仿宋_GB2312" w:eastAsia="仿宋_GB2312" w:cs="仿宋_GB2312"/>
          <w:sz w:val="32"/>
          <w:szCs w:val="32"/>
          <w:highlight w:val="none"/>
          <w:lang w:val="en-US" w:eastAsia="zh-CN"/>
        </w:rPr>
        <w:t>完成</w:t>
      </w:r>
      <w:r>
        <w:rPr>
          <w:rFonts w:hint="eastAsia" w:ascii="仿宋_GB2312" w:hAnsi="仿宋_GB2312" w:eastAsia="仿宋_GB2312" w:cs="仿宋_GB2312"/>
          <w:sz w:val="32"/>
          <w:szCs w:val="32"/>
          <w:highlight w:val="none"/>
        </w:rPr>
        <w:t>组织策划专题采访活动13次，共计刊发各类新闻稿件8000余条（篇），其中在人民日报等中央主要媒体新闻上稿34.5篇，在江西日报等省级主要媒体上稿12</w:t>
      </w:r>
      <w:r>
        <w:rPr>
          <w:rFonts w:hint="eastAsia" w:ascii="仿宋_GB2312" w:hAnsi="仿宋_GB2312" w:eastAsia="仿宋_GB2312" w:cs="仿宋_GB2312"/>
          <w:sz w:val="32"/>
          <w:szCs w:val="32"/>
          <w:highlight w:val="none"/>
          <w:lang w:val="en-US" w:eastAsia="zh-CN"/>
        </w:rPr>
        <w:t>6篇；完成</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新媒体平台推送主题</w:t>
      </w:r>
      <w:r>
        <w:rPr>
          <w:rFonts w:hint="eastAsia" w:ascii="仿宋_GB2312" w:hAnsi="仿宋_GB2312" w:eastAsia="仿宋_GB2312" w:cs="仿宋_GB2312"/>
          <w:sz w:val="32"/>
          <w:szCs w:val="32"/>
          <w:highlight w:val="none"/>
          <w:lang w:eastAsia="zh-CN"/>
        </w:rPr>
        <w:t>宣传报道</w:t>
      </w:r>
      <w:r>
        <w:rPr>
          <w:rFonts w:hint="eastAsia" w:ascii="仿宋_GB2312" w:hAnsi="仿宋_GB2312" w:eastAsia="仿宋_GB2312" w:cs="仿宋_GB2312"/>
          <w:sz w:val="32"/>
          <w:szCs w:val="32"/>
          <w:highlight w:val="none"/>
          <w:lang w:val="en-US" w:eastAsia="zh-CN"/>
        </w:rPr>
        <w:t>250余篇，</w:t>
      </w:r>
      <w:r>
        <w:rPr>
          <w:rFonts w:hint="eastAsia" w:ascii="仿宋_GB2312" w:hAnsi="仿宋_GB2312" w:eastAsia="仿宋_GB2312" w:cs="仿宋_GB2312"/>
          <w:sz w:val="32"/>
          <w:szCs w:val="32"/>
          <w:highlight w:val="none"/>
        </w:rPr>
        <w:t>发布官方微信</w:t>
      </w:r>
      <w:r>
        <w:rPr>
          <w:rFonts w:hint="eastAsia" w:ascii="仿宋_GB2312" w:hAnsi="仿宋_GB2312" w:eastAsia="仿宋_GB2312" w:cs="仿宋_GB2312"/>
          <w:sz w:val="32"/>
          <w:szCs w:val="32"/>
          <w:highlight w:val="none"/>
          <w:lang w:val="en-US" w:eastAsia="zh-CN"/>
        </w:rPr>
        <w:t>1238</w:t>
      </w:r>
      <w:r>
        <w:rPr>
          <w:rFonts w:hint="eastAsia" w:ascii="仿宋_GB2312" w:hAnsi="仿宋_GB2312" w:eastAsia="仿宋_GB2312" w:cs="仿宋_GB2312"/>
          <w:sz w:val="32"/>
          <w:szCs w:val="32"/>
          <w:highlight w:val="none"/>
        </w:rPr>
        <w:t>条、“掌上高新”3187条</w:t>
      </w:r>
      <w:r>
        <w:rPr>
          <w:rFonts w:hint="eastAsia" w:ascii="仿宋_GB2312" w:hAnsi="仿宋_GB2312" w:eastAsia="仿宋_GB2312" w:cs="仿宋_GB2312"/>
          <w:kern w:val="2"/>
          <w:sz w:val="32"/>
          <w:szCs w:val="32"/>
          <w:lang w:val="en-US" w:eastAsia="zh-CN" w:bidi="ar"/>
        </w:rPr>
        <w:t>。完成</w:t>
      </w:r>
      <w:r>
        <w:rPr>
          <w:rFonts w:hint="eastAsia" w:ascii="仿宋_GB2312" w:hAnsi="仿宋_GB2312" w:eastAsia="仿宋_GB2312" w:cs="仿宋_GB2312"/>
          <w:sz w:val="32"/>
          <w:szCs w:val="32"/>
          <w:highlight w:val="none"/>
        </w:rPr>
        <w:t>党工委专题研究意识形态工作4次；召开网络安全及信息化工作专题会议2次；组织开展中心组理论学习14次；开展基层党委（党组）意识形态工作专项检查督查16次；进行意识形态工作党内通报2次</w:t>
      </w:r>
      <w:r>
        <w:rPr>
          <w:rFonts w:hint="eastAsia" w:ascii="仿宋_GB2312" w:hAnsi="仿宋_GB2312" w:eastAsia="仿宋_GB2312" w:cs="仿宋_GB2312"/>
          <w:kern w:val="2"/>
          <w:sz w:val="32"/>
          <w:szCs w:val="32"/>
          <w:lang w:val="en-US" w:eastAsia="zh-CN" w:bidi="ar"/>
        </w:rPr>
        <w:t>。完成</w:t>
      </w:r>
      <w:r>
        <w:rPr>
          <w:rFonts w:hint="eastAsia" w:ascii="仿宋_GB2312" w:hAnsi="仿宋_GB2312" w:eastAsia="仿宋_GB2312" w:cs="仿宋_GB2312"/>
          <w:sz w:val="32"/>
          <w:szCs w:val="32"/>
          <w:highlight w:val="none"/>
        </w:rPr>
        <w:t>建立网络信息员、宣传员和评论员三支队伍，人员已达230多名，分为6个支队管理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网络舆情信息进行24小时监测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妥善处理网络舆情1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起</w:t>
      </w:r>
      <w:r>
        <w:rPr>
          <w:rFonts w:hint="eastAsia" w:ascii="仿宋_GB2312" w:hAnsi="仿宋_GB2312" w:eastAsia="仿宋_GB2312" w:cs="仿宋_GB2312"/>
          <w:kern w:val="2"/>
          <w:sz w:val="32"/>
          <w:szCs w:val="32"/>
          <w:lang w:val="en-US" w:eastAsia="zh-CN" w:bidi="ar"/>
        </w:rPr>
        <w:t>。结合</w:t>
      </w:r>
      <w:r>
        <w:rPr>
          <w:rFonts w:hint="eastAsia" w:ascii="仿宋_GB2312" w:hAnsi="仿宋_GB2312" w:eastAsia="仿宋_GB2312" w:cs="仿宋_GB2312"/>
          <w:b w:val="0"/>
          <w:bCs w:val="0"/>
          <w:sz w:val="32"/>
          <w:szCs w:val="32"/>
          <w:highlight w:val="none"/>
          <w:lang w:val="en-US" w:eastAsia="zh-CN"/>
        </w:rPr>
        <w:t>文明城市创建、重大节日及重大主题活动，完成在全区范围内营造浓厚的宣传氛围</w:t>
      </w:r>
      <w:r>
        <w:rPr>
          <w:rFonts w:hint="eastAsia" w:ascii="仿宋_GB2312" w:hAnsi="仿宋_GB2312" w:eastAsia="仿宋_GB2312" w:cs="仿宋_GB2312"/>
          <w:kern w:val="2"/>
          <w:sz w:val="32"/>
          <w:szCs w:val="32"/>
          <w:lang w:val="en-US" w:eastAsia="zh-CN" w:bidi="ar"/>
        </w:rPr>
        <w:t>。</w:t>
      </w:r>
      <w:r>
        <w:rPr>
          <w:rFonts w:hint="eastAsia" w:ascii="仿宋_GB2312" w:hAnsi="仿宋" w:eastAsia="仿宋_GB2312" w:cs="仿宋_GB2312"/>
          <w:kern w:val="0"/>
          <w:sz w:val="32"/>
          <w:szCs w:val="32"/>
        </w:rPr>
        <w:t>发现的问题及原因：</w:t>
      </w:r>
      <w:r>
        <w:rPr>
          <w:rFonts w:hint="eastAsia" w:ascii="仿宋_GB2312" w:hAnsi="等线" w:eastAsia="仿宋_GB2312" w:cs="仿宋_GB2312"/>
          <w:kern w:val="2"/>
          <w:sz w:val="32"/>
          <w:szCs w:val="32"/>
          <w:lang w:val="en-US" w:eastAsia="zh-CN" w:bidi="ar"/>
        </w:rPr>
        <w:t>预算资金的支出未按照批复中的子项目明细进行分类列支，无法判断各子项目实际支出情况是否符合预算审批，不利于项目资金管理</w:t>
      </w:r>
      <w:r>
        <w:rPr>
          <w:rFonts w:hint="eastAsia" w:ascii="仿宋_GB2312" w:hAnsi="仿宋_GB2312" w:eastAsia="仿宋_GB2312" w:cs="仿宋_GB2312"/>
          <w:color w:val="000000"/>
          <w:kern w:val="2"/>
          <w:sz w:val="32"/>
          <w:szCs w:val="32"/>
          <w:lang w:val="en-US" w:eastAsia="zh-CN" w:bidi="ar"/>
        </w:rPr>
        <w:t>。</w:t>
      </w:r>
      <w:r>
        <w:rPr>
          <w:rFonts w:hint="eastAsia" w:ascii="仿宋_GB2312" w:hAnsi="仿宋" w:eastAsia="仿宋_GB2312" w:cs="仿宋_GB2312"/>
          <w:kern w:val="0"/>
          <w:sz w:val="32"/>
          <w:szCs w:val="32"/>
        </w:rPr>
        <w:t>下一步改进措施：</w:t>
      </w:r>
      <w:r>
        <w:rPr>
          <w:rFonts w:hint="eastAsia" w:ascii="仿宋_GB2312" w:hAnsi="仿宋_GB2312" w:eastAsia="仿宋_GB2312" w:cs="仿宋_GB2312"/>
          <w:kern w:val="2"/>
          <w:sz w:val="32"/>
          <w:szCs w:val="32"/>
          <w:lang w:val="en-US" w:eastAsia="zh-CN" w:bidi="ar"/>
        </w:rPr>
        <w:t>加强对项目资金的管理，严格控制支出明细，提高资金使用效率</w:t>
      </w:r>
      <w:r>
        <w:rPr>
          <w:rFonts w:hint="eastAsia" w:ascii="仿宋_GB2312" w:hAnsi="仿宋" w:eastAsia="仿宋_GB2312" w:cs="仿宋"/>
          <w:color w:val="000000"/>
          <w:sz w:val="32"/>
          <w:szCs w:val="32"/>
        </w:rPr>
        <w:t>。</w:t>
      </w:r>
    </w:p>
    <w:p>
      <w:pPr>
        <w:keepNext w:val="0"/>
        <w:keepLines w:val="0"/>
        <w:widowControl w:val="0"/>
        <w:suppressLineNumbers w:val="0"/>
        <w:adjustRightInd w:val="0"/>
        <w:snapToGrid w:val="0"/>
        <w:spacing w:before="120" w:beforeAutospacing="0" w:after="120" w:afterAutospacing="0" w:line="600" w:lineRule="exact"/>
        <w:ind w:left="0" w:right="0" w:firstLine="640" w:firstLineChars="200"/>
        <w:jc w:val="both"/>
        <w:rPr>
          <w:rFonts w:hint="default"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附：</w:t>
      </w:r>
    </w:p>
    <w:tbl>
      <w:tblPr>
        <w:tblStyle w:val="6"/>
        <w:tblW w:w="9305" w:type="dxa"/>
        <w:jc w:val="center"/>
        <w:shd w:val="clear" w:color="auto" w:fill="auto"/>
        <w:tblLayout w:type="fixed"/>
        <w:tblCellMar>
          <w:top w:w="0" w:type="dxa"/>
          <w:left w:w="108" w:type="dxa"/>
          <w:bottom w:w="0" w:type="dxa"/>
          <w:right w:w="108" w:type="dxa"/>
        </w:tblCellMar>
      </w:tblPr>
      <w:tblGrid>
        <w:gridCol w:w="587"/>
        <w:gridCol w:w="979"/>
        <w:gridCol w:w="1111"/>
        <w:gridCol w:w="729"/>
        <w:gridCol w:w="1134"/>
        <w:gridCol w:w="108"/>
        <w:gridCol w:w="1025"/>
        <w:gridCol w:w="850"/>
        <w:gridCol w:w="283"/>
        <w:gridCol w:w="282"/>
        <w:gridCol w:w="425"/>
        <w:gridCol w:w="250"/>
        <w:gridCol w:w="599"/>
        <w:gridCol w:w="943"/>
      </w:tblGrid>
      <w:tr>
        <w:tblPrEx>
          <w:tblCellMar>
            <w:top w:w="0" w:type="dxa"/>
            <w:left w:w="108" w:type="dxa"/>
            <w:bottom w:w="0" w:type="dxa"/>
            <w:right w:w="108" w:type="dxa"/>
          </w:tblCellMar>
        </w:tblPrEx>
        <w:trPr>
          <w:trHeight w:val="454" w:hRule="exact"/>
          <w:jc w:val="center"/>
        </w:trPr>
        <w:tc>
          <w:tcPr>
            <w:tcW w:w="9316" w:type="dxa"/>
            <w:gridSpan w:val="14"/>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宋体" w:hAnsi="宋体" w:eastAsia="宋体" w:cs="宋体"/>
                <w:b/>
                <w:kern w:val="0"/>
                <w:sz w:val="32"/>
                <w:szCs w:val="32"/>
                <w:lang w:val="en-US"/>
              </w:rPr>
            </w:pPr>
            <w:r>
              <w:rPr>
                <w:rFonts w:hint="eastAsia" w:ascii="宋体" w:hAnsi="宋体" w:eastAsia="宋体" w:cs="宋体"/>
                <w:b/>
                <w:kern w:val="0"/>
                <w:sz w:val="32"/>
                <w:szCs w:val="32"/>
                <w:lang w:val="en-US" w:eastAsia="zh-CN" w:bidi="ar"/>
              </w:rPr>
              <w:t>项目支出绩效自评表</w:t>
            </w:r>
          </w:p>
        </w:tc>
      </w:tr>
      <w:tr>
        <w:tblPrEx>
          <w:shd w:val="clear" w:color="auto" w:fill="auto"/>
          <w:tblCellMar>
            <w:top w:w="0" w:type="dxa"/>
            <w:left w:w="108" w:type="dxa"/>
            <w:bottom w:w="0" w:type="dxa"/>
            <w:right w:w="108" w:type="dxa"/>
          </w:tblCellMar>
        </w:tblPrEx>
        <w:trPr>
          <w:trHeight w:val="258" w:hRule="atLeast"/>
          <w:jc w:val="center"/>
        </w:trPr>
        <w:tc>
          <w:tcPr>
            <w:tcW w:w="9316" w:type="dxa"/>
            <w:gridSpan w:val="14"/>
            <w:shd w:val="clear" w:color="auto" w:fill="auto"/>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（2020年度）</w:t>
            </w:r>
          </w:p>
        </w:tc>
      </w:tr>
      <w:tr>
        <w:tblPrEx>
          <w:shd w:val="clear" w:color="auto" w:fill="auto"/>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项目名称</w:t>
            </w:r>
          </w:p>
        </w:tc>
        <w:tc>
          <w:tcPr>
            <w:tcW w:w="7748" w:type="dxa"/>
            <w:gridSpan w:val="1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宣传经费</w:t>
            </w:r>
          </w:p>
        </w:tc>
      </w:tr>
      <w:tr>
        <w:tblPrEx>
          <w:shd w:val="clear" w:color="auto" w:fill="auto"/>
          <w:tblCellMar>
            <w:top w:w="0" w:type="dxa"/>
            <w:left w:w="108" w:type="dxa"/>
            <w:bottom w:w="0" w:type="dxa"/>
            <w:right w:w="108" w:type="dxa"/>
          </w:tblCellMar>
        </w:tblPrEx>
        <w:trPr>
          <w:trHeight w:val="387" w:hRule="exact"/>
          <w:jc w:val="center"/>
        </w:trPr>
        <w:tc>
          <w:tcPr>
            <w:tcW w:w="15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主管部门</w:t>
            </w:r>
          </w:p>
        </w:tc>
        <w:tc>
          <w:tcPr>
            <w:tcW w:w="411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办公室</w:t>
            </w: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实施单位</w:t>
            </w:r>
          </w:p>
        </w:tc>
        <w:tc>
          <w:tcPr>
            <w:tcW w:w="250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宣传科</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项目资金</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（万元）</w:t>
            </w:r>
          </w:p>
        </w:tc>
        <w:tc>
          <w:tcPr>
            <w:tcW w:w="184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p>
        </w:tc>
        <w:tc>
          <w:tcPr>
            <w:tcW w:w="11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年初预算数</w:t>
            </w: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全年预算数</w:t>
            </w: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全年执行数</w:t>
            </w:r>
          </w:p>
        </w:tc>
        <w:tc>
          <w:tcPr>
            <w:tcW w:w="7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分值</w:t>
            </w: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执行率</w:t>
            </w:r>
          </w:p>
        </w:tc>
        <w:tc>
          <w:tcPr>
            <w:tcW w:w="9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得分</w:t>
            </w:r>
          </w:p>
        </w:tc>
      </w:tr>
      <w:tr>
        <w:tblPrEx>
          <w:shd w:val="clear" w:color="auto" w:fill="auto"/>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4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both"/>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年度资金总额</w:t>
            </w:r>
          </w:p>
        </w:tc>
        <w:tc>
          <w:tcPr>
            <w:tcW w:w="11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787.3</w:t>
            </w: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787.3</w:t>
            </w: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783.91</w:t>
            </w:r>
          </w:p>
        </w:tc>
        <w:tc>
          <w:tcPr>
            <w:tcW w:w="7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99.57%</w:t>
            </w:r>
          </w:p>
        </w:tc>
        <w:tc>
          <w:tcPr>
            <w:tcW w:w="9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9.96</w:t>
            </w:r>
          </w:p>
        </w:tc>
      </w:tr>
      <w:tr>
        <w:tblPrEx>
          <w:shd w:val="clear" w:color="auto" w:fill="auto"/>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4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其中：当年财政拨款</w:t>
            </w:r>
          </w:p>
        </w:tc>
        <w:tc>
          <w:tcPr>
            <w:tcW w:w="11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787.3</w:t>
            </w: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787.3</w:t>
            </w: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783.91</w:t>
            </w:r>
          </w:p>
        </w:tc>
        <w:tc>
          <w:tcPr>
            <w:tcW w:w="7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w:t>
            </w: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99.57%</w:t>
            </w:r>
          </w:p>
        </w:tc>
        <w:tc>
          <w:tcPr>
            <w:tcW w:w="9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4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      上年结转资金</w:t>
            </w:r>
          </w:p>
        </w:tc>
        <w:tc>
          <w:tcPr>
            <w:tcW w:w="11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p>
        </w:tc>
        <w:tc>
          <w:tcPr>
            <w:tcW w:w="7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w:t>
            </w: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p>
        </w:tc>
        <w:tc>
          <w:tcPr>
            <w:tcW w:w="9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4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  其他资金</w:t>
            </w:r>
          </w:p>
        </w:tc>
        <w:tc>
          <w:tcPr>
            <w:tcW w:w="11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p>
        </w:tc>
        <w:tc>
          <w:tcPr>
            <w:tcW w:w="7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w:t>
            </w: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p>
        </w:tc>
        <w:tc>
          <w:tcPr>
            <w:tcW w:w="9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w:t>
            </w:r>
          </w:p>
        </w:tc>
      </w:tr>
      <w:tr>
        <w:tblPrEx>
          <w:shd w:val="clear" w:color="auto" w:fill="auto"/>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年度总体目标</w:t>
            </w:r>
          </w:p>
        </w:tc>
        <w:tc>
          <w:tcPr>
            <w:tcW w:w="5090"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预期目标</w:t>
            </w:r>
          </w:p>
        </w:tc>
        <w:tc>
          <w:tcPr>
            <w:tcW w:w="3638"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实际完成情况</w:t>
            </w:r>
          </w:p>
        </w:tc>
      </w:tr>
      <w:tr>
        <w:tblPrEx>
          <w:shd w:val="clear" w:color="auto" w:fill="auto"/>
          <w:tblCellMar>
            <w:top w:w="0" w:type="dxa"/>
            <w:left w:w="108" w:type="dxa"/>
            <w:bottom w:w="0" w:type="dxa"/>
            <w:right w:w="108" w:type="dxa"/>
          </w:tblCellMar>
        </w:tblPrEx>
        <w:trPr>
          <w:trHeight w:val="758" w:hRule="exact"/>
          <w:jc w:val="center"/>
        </w:trPr>
        <w:tc>
          <w:tcPr>
            <w:tcW w:w="58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90"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lang w:val="en-US"/>
              </w:rPr>
            </w:pPr>
            <w:r>
              <w:rPr>
                <w:rFonts w:hint="eastAsia" w:ascii="宋体" w:hAnsi="宋体" w:eastAsia="宋体" w:cs="宋体"/>
                <w:kern w:val="2"/>
                <w:sz w:val="18"/>
                <w:szCs w:val="18"/>
                <w:lang w:val="en-US" w:eastAsia="zh-CN" w:bidi="ar"/>
              </w:rPr>
              <w:t>保证宣传工作的良好进行，引导各级媒体宣传报道高新区，塑造好高新区新形象，提高高新区知名度，为高新区发展稳定创造良好的舆论环境。</w:t>
            </w:r>
          </w:p>
        </w:tc>
        <w:tc>
          <w:tcPr>
            <w:tcW w:w="3638"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按照预期目标进行宣传工作，达到甚至超额完成预期目标。</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绩</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效</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指</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标</w:t>
            </w:r>
          </w:p>
        </w:tc>
        <w:tc>
          <w:tcPr>
            <w:tcW w:w="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一级指标</w:t>
            </w:r>
          </w:p>
        </w:tc>
        <w:tc>
          <w:tcPr>
            <w:tcW w:w="11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二级指标</w:t>
            </w:r>
          </w:p>
        </w:tc>
        <w:tc>
          <w:tcPr>
            <w:tcW w:w="197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三级指标</w:t>
            </w:r>
          </w:p>
        </w:tc>
        <w:tc>
          <w:tcPr>
            <w:tcW w:w="10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年度</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指标值</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实际</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完成值</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分值</w:t>
            </w:r>
          </w:p>
        </w:tc>
        <w:tc>
          <w:tcPr>
            <w:tcW w:w="67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得分</w:t>
            </w:r>
          </w:p>
        </w:tc>
        <w:tc>
          <w:tcPr>
            <w:tcW w:w="154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偏差原因分析及改进措施</w:t>
            </w:r>
          </w:p>
        </w:tc>
      </w:tr>
      <w:tr>
        <w:tblPrEx>
          <w:shd w:val="clear" w:color="auto" w:fill="auto"/>
          <w:tblCellMar>
            <w:top w:w="0" w:type="dxa"/>
            <w:left w:w="108" w:type="dxa"/>
            <w:bottom w:w="0" w:type="dxa"/>
            <w:right w:w="108" w:type="dxa"/>
          </w:tblCellMar>
        </w:tblPrEx>
        <w:trPr>
          <w:trHeight w:val="558" w:hRule="atLeast"/>
          <w:jc w:val="center"/>
        </w:trPr>
        <w:tc>
          <w:tcPr>
            <w:tcW w:w="588"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产出指标</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（50分）</w:t>
            </w:r>
          </w:p>
        </w:tc>
        <w:tc>
          <w:tcPr>
            <w:tcW w:w="111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数量指标</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（20分）</w:t>
            </w:r>
          </w:p>
        </w:tc>
        <w:tc>
          <w:tcPr>
            <w:tcW w:w="197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主要媒体上稿、微信及微博完成率</w:t>
            </w:r>
          </w:p>
        </w:tc>
        <w:tc>
          <w:tcPr>
            <w:tcW w:w="10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color w:val="000000"/>
                <w:kern w:val="0"/>
                <w:sz w:val="18"/>
                <w:szCs w:val="18"/>
                <w:lang w:val="en-US" w:eastAsia="zh-CN" w:bidi="ar"/>
              </w:rPr>
              <w:t>100%</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172.58%</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67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543" w:type="dxa"/>
            <w:gridSpan w:val="2"/>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无</w:t>
            </w:r>
          </w:p>
        </w:tc>
      </w:tr>
      <w:tr>
        <w:tblPrEx>
          <w:shd w:val="clear" w:color="auto" w:fill="auto"/>
          <w:tblCellMar>
            <w:top w:w="0" w:type="dxa"/>
            <w:left w:w="108" w:type="dxa"/>
            <w:bottom w:w="0" w:type="dxa"/>
            <w:right w:w="108" w:type="dxa"/>
          </w:tblCellMar>
        </w:tblPrEx>
        <w:trPr>
          <w:trHeight w:val="572" w:hRule="exact"/>
          <w:jc w:val="center"/>
        </w:trPr>
        <w:tc>
          <w:tcPr>
            <w:tcW w:w="588"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1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97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组织中心组学习完成率</w:t>
            </w:r>
          </w:p>
        </w:tc>
        <w:tc>
          <w:tcPr>
            <w:tcW w:w="10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100%</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116.7%</w:t>
            </w:r>
          </w:p>
        </w:tc>
        <w:tc>
          <w:tcPr>
            <w:tcW w:w="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67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54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无</w:t>
            </w:r>
          </w:p>
        </w:tc>
      </w:tr>
      <w:tr>
        <w:tblPrEx>
          <w:tblCellMar>
            <w:top w:w="0" w:type="dxa"/>
            <w:left w:w="108" w:type="dxa"/>
            <w:bottom w:w="0" w:type="dxa"/>
            <w:right w:w="108" w:type="dxa"/>
          </w:tblCellMar>
        </w:tblPrEx>
        <w:trPr>
          <w:trHeight w:val="580" w:hRule="exact"/>
          <w:jc w:val="center"/>
        </w:trPr>
        <w:tc>
          <w:tcPr>
            <w:tcW w:w="588"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1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97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区刊编纂及舆情专报完成率</w:t>
            </w:r>
          </w:p>
        </w:tc>
        <w:tc>
          <w:tcPr>
            <w:tcW w:w="10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100%</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169.59%</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67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54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无</w:t>
            </w:r>
          </w:p>
        </w:tc>
      </w:tr>
      <w:tr>
        <w:tblPrEx>
          <w:tblCellMar>
            <w:top w:w="0" w:type="dxa"/>
            <w:left w:w="108" w:type="dxa"/>
            <w:bottom w:w="0" w:type="dxa"/>
            <w:right w:w="108" w:type="dxa"/>
          </w:tblCellMar>
        </w:tblPrEx>
        <w:trPr>
          <w:trHeight w:val="398" w:hRule="atLeast"/>
          <w:jc w:val="center"/>
        </w:trPr>
        <w:tc>
          <w:tcPr>
            <w:tcW w:w="588"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1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97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社会氛围布置完成率</w:t>
            </w:r>
          </w:p>
        </w:tc>
        <w:tc>
          <w:tcPr>
            <w:tcW w:w="10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100%</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120%</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67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543" w:type="dxa"/>
            <w:gridSpan w:val="2"/>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无</w:t>
            </w:r>
          </w:p>
        </w:tc>
      </w:tr>
      <w:tr>
        <w:tblPrEx>
          <w:shd w:val="clear" w:color="auto" w:fill="auto"/>
          <w:tblCellMar>
            <w:top w:w="0" w:type="dxa"/>
            <w:left w:w="108" w:type="dxa"/>
            <w:bottom w:w="0" w:type="dxa"/>
            <w:right w:w="108" w:type="dxa"/>
          </w:tblCellMar>
        </w:tblPrEx>
        <w:trPr>
          <w:trHeight w:val="580" w:hRule="exact"/>
          <w:jc w:val="center"/>
        </w:trPr>
        <w:tc>
          <w:tcPr>
            <w:tcW w:w="588"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质量指标</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（15分）</w:t>
            </w:r>
          </w:p>
        </w:tc>
        <w:tc>
          <w:tcPr>
            <w:tcW w:w="197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目标质量达标率</w:t>
            </w:r>
          </w:p>
        </w:tc>
        <w:tc>
          <w:tcPr>
            <w:tcW w:w="10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≥90%</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80%</w:t>
            </w:r>
          </w:p>
        </w:tc>
        <w:tc>
          <w:tcPr>
            <w:tcW w:w="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w:t>
            </w:r>
          </w:p>
        </w:tc>
        <w:tc>
          <w:tcPr>
            <w:tcW w:w="67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w:t>
            </w:r>
          </w:p>
        </w:tc>
        <w:tc>
          <w:tcPr>
            <w:tcW w:w="154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因新冠疫情影响，预算压缩</w:t>
            </w:r>
          </w:p>
        </w:tc>
      </w:tr>
      <w:tr>
        <w:tblPrEx>
          <w:tblCellMar>
            <w:top w:w="0" w:type="dxa"/>
            <w:left w:w="108" w:type="dxa"/>
            <w:bottom w:w="0" w:type="dxa"/>
            <w:right w:w="108" w:type="dxa"/>
          </w:tblCellMar>
        </w:tblPrEx>
        <w:trPr>
          <w:trHeight w:val="971" w:hRule="exact"/>
          <w:jc w:val="center"/>
        </w:trPr>
        <w:tc>
          <w:tcPr>
            <w:tcW w:w="588"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1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时效指标</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（5分）</w:t>
            </w:r>
          </w:p>
        </w:tc>
        <w:tc>
          <w:tcPr>
            <w:tcW w:w="197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项目完成及时率</w:t>
            </w:r>
          </w:p>
        </w:tc>
        <w:tc>
          <w:tcPr>
            <w:tcW w:w="10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≥95%</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94.43%</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67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54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因年底财务结算需扎帐，造成有些项目未能完成。</w:t>
            </w:r>
          </w:p>
        </w:tc>
      </w:tr>
      <w:tr>
        <w:tblPrEx>
          <w:shd w:val="clear" w:color="auto" w:fill="auto"/>
          <w:tblCellMar>
            <w:top w:w="0" w:type="dxa"/>
            <w:left w:w="108" w:type="dxa"/>
            <w:bottom w:w="0" w:type="dxa"/>
            <w:right w:w="108" w:type="dxa"/>
          </w:tblCellMar>
        </w:tblPrEx>
        <w:trPr>
          <w:trHeight w:val="881" w:hRule="exact"/>
          <w:jc w:val="center"/>
        </w:trPr>
        <w:tc>
          <w:tcPr>
            <w:tcW w:w="588"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1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成本指标</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（10分）</w:t>
            </w:r>
          </w:p>
        </w:tc>
        <w:tc>
          <w:tcPr>
            <w:tcW w:w="197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成本目标节约率</w:t>
            </w:r>
          </w:p>
        </w:tc>
        <w:tc>
          <w:tcPr>
            <w:tcW w:w="10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0.43%</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67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54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因新冠疫情影响，预算压缩未有成本节约。</w:t>
            </w:r>
          </w:p>
        </w:tc>
      </w:tr>
      <w:tr>
        <w:tblPrEx>
          <w:tblCellMar>
            <w:top w:w="0" w:type="dxa"/>
            <w:left w:w="108" w:type="dxa"/>
            <w:bottom w:w="0" w:type="dxa"/>
            <w:right w:w="108" w:type="dxa"/>
          </w:tblCellMar>
        </w:tblPrEx>
        <w:trPr>
          <w:trHeight w:val="712" w:hRule="exact"/>
          <w:jc w:val="center"/>
        </w:trPr>
        <w:tc>
          <w:tcPr>
            <w:tcW w:w="588"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效益指标</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（30分）</w:t>
            </w:r>
          </w:p>
        </w:tc>
        <w:tc>
          <w:tcPr>
            <w:tcW w:w="111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经济效益</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指标</w:t>
            </w:r>
          </w:p>
        </w:tc>
        <w:tc>
          <w:tcPr>
            <w:tcW w:w="197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 xml:space="preserve">业务经济支出增长率 </w:t>
            </w:r>
          </w:p>
        </w:tc>
        <w:tc>
          <w:tcPr>
            <w:tcW w:w="10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-20.71%</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67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154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（783.91-988.7）÷988.7×100%=-20.71%</w:t>
            </w:r>
          </w:p>
        </w:tc>
      </w:tr>
      <w:tr>
        <w:tblPrEx>
          <w:shd w:val="clear" w:color="auto" w:fill="auto"/>
          <w:tblCellMar>
            <w:top w:w="0" w:type="dxa"/>
            <w:left w:w="108" w:type="dxa"/>
            <w:bottom w:w="0" w:type="dxa"/>
            <w:right w:w="108" w:type="dxa"/>
          </w:tblCellMar>
        </w:tblPrEx>
        <w:trPr>
          <w:trHeight w:val="563" w:hRule="exact"/>
          <w:jc w:val="center"/>
        </w:trPr>
        <w:tc>
          <w:tcPr>
            <w:tcW w:w="588"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1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社会效益</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指标</w:t>
            </w:r>
          </w:p>
        </w:tc>
        <w:tc>
          <w:tcPr>
            <w:tcW w:w="197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社会公众认可度</w:t>
            </w:r>
          </w:p>
        </w:tc>
        <w:tc>
          <w:tcPr>
            <w:tcW w:w="10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≥90%</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≥90%</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67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154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无</w:t>
            </w:r>
          </w:p>
        </w:tc>
      </w:tr>
      <w:tr>
        <w:tblPrEx>
          <w:shd w:val="clear" w:color="auto" w:fill="auto"/>
          <w:tblCellMar>
            <w:top w:w="0" w:type="dxa"/>
            <w:left w:w="108" w:type="dxa"/>
            <w:bottom w:w="0" w:type="dxa"/>
            <w:right w:w="108" w:type="dxa"/>
          </w:tblCellMar>
        </w:tblPrEx>
        <w:trPr>
          <w:trHeight w:val="575" w:hRule="exact"/>
          <w:jc w:val="center"/>
        </w:trPr>
        <w:tc>
          <w:tcPr>
            <w:tcW w:w="588"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1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生态效益</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指标</w:t>
            </w:r>
          </w:p>
        </w:tc>
        <w:tc>
          <w:tcPr>
            <w:tcW w:w="197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提倡环保节能</w:t>
            </w:r>
          </w:p>
        </w:tc>
        <w:tc>
          <w:tcPr>
            <w:tcW w:w="10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环保节能</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环保节能</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67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54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无</w:t>
            </w:r>
          </w:p>
        </w:tc>
      </w:tr>
      <w:tr>
        <w:tblPrEx>
          <w:shd w:val="clear" w:color="auto" w:fill="auto"/>
          <w:tblCellMar>
            <w:top w:w="0" w:type="dxa"/>
            <w:left w:w="108" w:type="dxa"/>
            <w:bottom w:w="0" w:type="dxa"/>
            <w:right w:w="108" w:type="dxa"/>
          </w:tblCellMar>
        </w:tblPrEx>
        <w:trPr>
          <w:trHeight w:val="569" w:hRule="exact"/>
          <w:jc w:val="center"/>
        </w:trPr>
        <w:tc>
          <w:tcPr>
            <w:tcW w:w="588"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1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可持续影响指标</w:t>
            </w:r>
          </w:p>
        </w:tc>
        <w:tc>
          <w:tcPr>
            <w:tcW w:w="197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长效保障机制健全性</w:t>
            </w:r>
          </w:p>
        </w:tc>
        <w:tc>
          <w:tcPr>
            <w:tcW w:w="10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长效健全</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长效健全</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67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54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无</w:t>
            </w:r>
          </w:p>
        </w:tc>
      </w:tr>
      <w:tr>
        <w:tblPrEx>
          <w:shd w:val="clear" w:color="auto" w:fill="auto"/>
          <w:tblCellMar>
            <w:top w:w="0" w:type="dxa"/>
            <w:left w:w="108" w:type="dxa"/>
            <w:bottom w:w="0" w:type="dxa"/>
            <w:right w:w="108" w:type="dxa"/>
          </w:tblCellMar>
        </w:tblPrEx>
        <w:trPr>
          <w:trHeight w:val="847" w:hRule="exact"/>
          <w:jc w:val="center"/>
        </w:trPr>
        <w:tc>
          <w:tcPr>
            <w:tcW w:w="588"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80"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满意度</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指标</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（10分）</w:t>
            </w:r>
          </w:p>
        </w:tc>
        <w:tc>
          <w:tcPr>
            <w:tcW w:w="111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服务对象满意度指标（10分）</w:t>
            </w:r>
          </w:p>
        </w:tc>
        <w:tc>
          <w:tcPr>
            <w:tcW w:w="197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社会公众或服务对象满意度</w:t>
            </w:r>
          </w:p>
        </w:tc>
        <w:tc>
          <w:tcPr>
            <w:tcW w:w="10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95%</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95%</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67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154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无</w:t>
            </w:r>
          </w:p>
        </w:tc>
      </w:tr>
      <w:tr>
        <w:tblPrEx>
          <w:tblCellMar>
            <w:top w:w="0" w:type="dxa"/>
            <w:left w:w="108" w:type="dxa"/>
            <w:bottom w:w="0" w:type="dxa"/>
            <w:right w:w="108" w:type="dxa"/>
          </w:tblCellMar>
        </w:tblPrEx>
        <w:trPr>
          <w:trHeight w:val="423" w:hRule="exact"/>
          <w:jc w:val="center"/>
        </w:trPr>
        <w:tc>
          <w:tcPr>
            <w:tcW w:w="652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总分</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100</w:t>
            </w:r>
          </w:p>
        </w:tc>
        <w:tc>
          <w:tcPr>
            <w:tcW w:w="67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
              </w:rPr>
              <w:t>90.96</w:t>
            </w:r>
          </w:p>
        </w:tc>
        <w:tc>
          <w:tcPr>
            <w:tcW w:w="154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p>
        </w:tc>
      </w:tr>
    </w:tbl>
    <w:p>
      <w:pPr>
        <w:keepNext w:val="0"/>
        <w:keepLines w:val="0"/>
        <w:widowControl w:val="0"/>
        <w:suppressLineNumbers w:val="0"/>
        <w:adjustRightInd w:val="0"/>
        <w:snapToGrid w:val="0"/>
        <w:spacing w:before="120" w:beforeAutospacing="0" w:after="120" w:afterAutospacing="0" w:line="600" w:lineRule="exact"/>
        <w:ind w:left="0" w:right="0" w:firstLine="640" w:firstLineChars="200"/>
        <w:jc w:val="both"/>
        <w:rPr>
          <w:rFonts w:hint="eastAsia" w:ascii="仿宋_GB2312" w:hAnsi="仿宋" w:eastAsia="仿宋_GB2312" w:cs="仿宋"/>
          <w:color w:val="000000"/>
          <w:sz w:val="32"/>
          <w:szCs w:val="32"/>
        </w:rPr>
      </w:pPr>
    </w:p>
    <w:p>
      <w:pPr>
        <w:keepNext w:val="0"/>
        <w:keepLines w:val="0"/>
        <w:widowControl w:val="0"/>
        <w:suppressLineNumbers w:val="0"/>
        <w:spacing w:before="0" w:beforeAutospacing="0" w:after="0" w:afterAutospacing="0"/>
        <w:ind w:left="0" w:right="0"/>
        <w:jc w:val="center"/>
        <w:rPr>
          <w:rFonts w:hint="eastAsia" w:ascii="方正小标宋简体" w:hAnsi="宋体" w:eastAsia="方正小标宋简体" w:cs="Arial"/>
          <w:bCs/>
          <w:color w:val="000000"/>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方正小标宋简体" w:hAnsi="宋体" w:eastAsia="方正小标宋简体" w:cs="Arial"/>
          <w:bCs/>
          <w:color w:val="000000"/>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方正小标宋简体" w:hAnsi="宋体" w:eastAsia="方正小标宋简体" w:cs="Arial"/>
          <w:bCs/>
          <w:color w:val="000000"/>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方正小标宋简体" w:hAnsi="宋体" w:eastAsia="方正小标宋简体" w:cs="Arial"/>
          <w:bCs/>
          <w:color w:val="000000"/>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方正小标宋简体" w:hAnsi="宋体" w:eastAsia="方正小标宋简体" w:cs="Arial"/>
          <w:bCs/>
          <w:color w:val="000000"/>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方正小标宋简体" w:hAnsi="宋体" w:eastAsia="方正小标宋简体" w:cs="Arial"/>
          <w:bCs/>
          <w:color w:val="000000"/>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方正小标宋简体" w:hAnsi="宋体" w:eastAsia="方正小标宋简体" w:cs="Arial"/>
          <w:bCs/>
          <w:color w:val="000000"/>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方正小标宋简体" w:hAnsi="宋体" w:eastAsia="方正小标宋简体" w:cs="Arial"/>
          <w:bCs/>
          <w:color w:val="000000"/>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方正小标宋简体" w:hAnsi="宋体" w:eastAsia="方正小标宋简体" w:cs="Arial"/>
          <w:bCs/>
          <w:color w:val="000000"/>
          <w:kern w:val="2"/>
          <w:sz w:val="44"/>
          <w:szCs w:val="44"/>
          <w:lang w:val="en-US" w:eastAsia="zh-CN" w:bidi="ar"/>
        </w:rPr>
      </w:pPr>
      <w:r>
        <w:rPr>
          <w:rFonts w:hint="eastAsia" w:ascii="方正小标宋简体" w:hAnsi="宋体" w:eastAsia="方正小标宋简体" w:cs="Arial"/>
          <w:bCs/>
          <w:color w:val="000000"/>
          <w:kern w:val="2"/>
          <w:sz w:val="44"/>
          <w:szCs w:val="44"/>
          <w:lang w:val="en-US" w:eastAsia="zh-CN" w:bidi="ar"/>
        </w:rPr>
        <w:t>南昌高新区</w:t>
      </w:r>
      <w:r>
        <w:rPr>
          <w:rFonts w:hint="default" w:ascii="Arial" w:hAnsi="Arial" w:eastAsia="方正小标宋简体" w:cs="Arial"/>
          <w:color w:val="000000"/>
          <w:kern w:val="0"/>
          <w:sz w:val="44"/>
          <w:szCs w:val="44"/>
          <w:lang w:val="en-US" w:eastAsia="zh-CN" w:bidi="ar"/>
        </w:rPr>
        <w:t>2020</w:t>
      </w:r>
      <w:r>
        <w:rPr>
          <w:rFonts w:hint="eastAsia" w:ascii="方正小标宋简体" w:hAnsi="宋体" w:eastAsia="方正小标宋简体" w:cs="Arial"/>
          <w:bCs/>
          <w:color w:val="000000"/>
          <w:kern w:val="2"/>
          <w:sz w:val="44"/>
          <w:szCs w:val="44"/>
          <w:lang w:val="en-US" w:eastAsia="zh-CN" w:bidi="ar"/>
        </w:rPr>
        <w:t>年度</w:t>
      </w:r>
      <w:r>
        <w:rPr>
          <w:rFonts w:hint="eastAsia" w:ascii="方正小标宋简体" w:hAnsi="方正小标宋简体" w:eastAsia="方正小标宋简体" w:cs="方正小标宋简体"/>
          <w:bCs/>
          <w:color w:val="000000"/>
          <w:kern w:val="2"/>
          <w:sz w:val="44"/>
          <w:szCs w:val="44"/>
          <w:u w:val="none"/>
          <w:lang w:val="en-US" w:eastAsia="zh-CN" w:bidi="ar"/>
        </w:rPr>
        <w:t>宣传费</w:t>
      </w:r>
      <w:r>
        <w:rPr>
          <w:rFonts w:hint="eastAsia" w:ascii="方正小标宋简体" w:hAnsi="宋体" w:eastAsia="方正小标宋简体" w:cs="Arial"/>
          <w:bCs/>
          <w:color w:val="000000"/>
          <w:kern w:val="2"/>
          <w:sz w:val="44"/>
          <w:szCs w:val="44"/>
          <w:lang w:val="en-US" w:eastAsia="zh-CN" w:bidi="ar"/>
        </w:rPr>
        <w:t>项目</w:t>
      </w:r>
    </w:p>
    <w:p>
      <w:pPr>
        <w:keepNext w:val="0"/>
        <w:keepLines w:val="0"/>
        <w:widowControl w:val="0"/>
        <w:suppressLineNumbers w:val="0"/>
        <w:spacing w:before="0" w:beforeAutospacing="0" w:after="0" w:afterAutospacing="0"/>
        <w:ind w:left="0" w:right="0"/>
        <w:jc w:val="center"/>
        <w:rPr>
          <w:rFonts w:hint="eastAsia" w:ascii="方正小标宋简体" w:hAnsi="宋体" w:eastAsia="方正小标宋简体" w:cs="Arial"/>
          <w:bCs/>
          <w:color w:val="000000"/>
          <w:sz w:val="44"/>
          <w:szCs w:val="44"/>
          <w:lang w:val="en-US"/>
        </w:rPr>
      </w:pPr>
      <w:r>
        <w:rPr>
          <w:rFonts w:hint="eastAsia" w:ascii="方正小标宋简体" w:hAnsi="宋体" w:eastAsia="方正小标宋简体" w:cs="Arial"/>
          <w:bCs/>
          <w:color w:val="000000"/>
          <w:kern w:val="2"/>
          <w:sz w:val="44"/>
          <w:szCs w:val="44"/>
          <w:lang w:val="en-US" w:eastAsia="zh-CN" w:bidi="ar"/>
        </w:rPr>
        <w:t>绩效评价报告</w:t>
      </w:r>
    </w:p>
    <w:p>
      <w:pPr>
        <w:keepNext w:val="0"/>
        <w:keepLines w:val="0"/>
        <w:widowControl w:val="0"/>
        <w:suppressLineNumbers w:val="0"/>
        <w:spacing w:before="0" w:beforeAutospacing="0" w:after="0" w:afterAutospacing="0"/>
        <w:ind w:left="0" w:right="0"/>
        <w:jc w:val="both"/>
        <w:rPr>
          <w:rFonts w:hint="eastAsia" w:ascii="方正小标宋简体" w:hAnsi="宋体" w:eastAsia="方正小标宋简体" w:cs="Arial"/>
          <w:bCs/>
          <w:color w:val="000000"/>
          <w:sz w:val="44"/>
          <w:szCs w:val="44"/>
          <w:lang w:val="en-US"/>
        </w:rPr>
      </w:pPr>
    </w:p>
    <w:p>
      <w:pPr>
        <w:keepNext w:val="0"/>
        <w:keepLines w:val="0"/>
        <w:widowControl w:val="0"/>
        <w:suppressLineNumbers w:val="0"/>
        <w:spacing w:before="0" w:beforeAutospacing="0" w:after="0" w:afterAutospacing="0" w:line="600" w:lineRule="exact"/>
        <w:ind w:left="0" w:right="0" w:firstLine="160" w:firstLineChars="50"/>
        <w:jc w:val="both"/>
        <w:rPr>
          <w:rFonts w:hint="eastAsia" w:ascii="黑体" w:hAnsi="宋体" w:eastAsia="黑体" w:cs="黑体"/>
          <w:bCs/>
          <w:color w:val="000000"/>
          <w:sz w:val="32"/>
          <w:szCs w:val="32"/>
          <w:u w:val="single"/>
          <w:lang w:val="en-US"/>
        </w:rPr>
      </w:pPr>
      <w:r>
        <w:rPr>
          <w:rFonts w:hint="eastAsia" w:ascii="黑体" w:hAnsi="宋体" w:eastAsia="黑体" w:cs="Arial"/>
          <w:bCs/>
          <w:color w:val="000000"/>
          <w:kern w:val="2"/>
          <w:sz w:val="32"/>
          <w:szCs w:val="32"/>
          <w:lang w:val="en-US" w:eastAsia="zh-CN" w:bidi="ar"/>
        </w:rPr>
        <w:t>项目名称：</w:t>
      </w:r>
      <w:r>
        <w:rPr>
          <w:rFonts w:hint="eastAsia" w:ascii="黑体" w:hAnsi="宋体" w:eastAsia="黑体" w:cs="黑体"/>
          <w:bCs/>
          <w:color w:val="000000"/>
          <w:kern w:val="2"/>
          <w:sz w:val="32"/>
          <w:szCs w:val="32"/>
          <w:u w:val="single"/>
          <w:lang w:val="en-US" w:eastAsia="zh-CN" w:bidi="ar"/>
        </w:rPr>
        <w:t xml:space="preserve">   宣传费                                </w:t>
      </w:r>
    </w:p>
    <w:p>
      <w:pPr>
        <w:keepNext w:val="0"/>
        <w:keepLines w:val="0"/>
        <w:widowControl w:val="0"/>
        <w:suppressLineNumbers w:val="0"/>
        <w:tabs>
          <w:tab w:val="left" w:pos="5040"/>
        </w:tabs>
        <w:spacing w:before="0" w:beforeAutospacing="0" w:after="0" w:afterAutospacing="0" w:line="600" w:lineRule="exact"/>
        <w:ind w:left="0" w:right="0"/>
        <w:jc w:val="both"/>
        <w:rPr>
          <w:rFonts w:hint="eastAsia" w:ascii="黑体" w:hAnsi="宋体" w:eastAsia="黑体" w:cs="Arial"/>
          <w:bCs/>
          <w:color w:val="000000"/>
          <w:sz w:val="32"/>
          <w:szCs w:val="32"/>
          <w:lang w:val="en-US"/>
        </w:rPr>
      </w:pPr>
      <w:r>
        <w:rPr>
          <w:rFonts w:hint="eastAsia" w:ascii="黑体" w:hAnsi="宋体" w:eastAsia="黑体" w:cs="Arial"/>
          <w:bCs/>
          <w:color w:val="000000"/>
          <w:kern w:val="2"/>
          <w:sz w:val="32"/>
          <w:szCs w:val="32"/>
          <w:lang w:val="en-US" w:eastAsia="zh-CN" w:bidi="ar"/>
        </w:rPr>
        <w:tab/>
      </w:r>
    </w:p>
    <w:p>
      <w:pPr>
        <w:keepNext w:val="0"/>
        <w:keepLines w:val="0"/>
        <w:widowControl w:val="0"/>
        <w:suppressLineNumbers w:val="0"/>
        <w:spacing w:before="0" w:beforeAutospacing="0" w:after="0" w:afterAutospacing="0" w:line="600" w:lineRule="exact"/>
        <w:ind w:left="0" w:right="0" w:firstLine="160" w:firstLineChars="50"/>
        <w:jc w:val="both"/>
        <w:rPr>
          <w:rFonts w:hint="eastAsia" w:ascii="黑体" w:hAnsi="宋体" w:eastAsia="黑体" w:cs="Arial"/>
          <w:bCs/>
          <w:color w:val="000000"/>
          <w:sz w:val="32"/>
          <w:szCs w:val="32"/>
          <w:lang w:val="en-US"/>
        </w:rPr>
      </w:pPr>
      <w:r>
        <w:rPr>
          <w:rFonts w:hint="eastAsia" w:ascii="黑体" w:hAnsi="宋体" w:eastAsia="黑体" w:cs="Arial"/>
          <w:bCs/>
          <w:color w:val="000000"/>
          <w:kern w:val="2"/>
          <w:sz w:val="32"/>
          <w:szCs w:val="32"/>
          <w:lang w:val="en-US" w:eastAsia="zh-CN" w:bidi="ar"/>
        </w:rPr>
        <w:t>项目类别：</w:t>
      </w:r>
      <w:r>
        <w:rPr>
          <w:rFonts w:hint="eastAsia" w:ascii="黑体" w:hAnsi="宋体" w:eastAsia="黑体" w:cs="黑体"/>
          <w:bCs/>
          <w:color w:val="000000"/>
          <w:kern w:val="2"/>
          <w:sz w:val="32"/>
          <w:szCs w:val="32"/>
          <w:u w:val="single"/>
          <w:lang w:val="en-US" w:eastAsia="zh-CN" w:bidi="ar"/>
        </w:rPr>
        <w:t xml:space="preserve">   社会事业类                            </w:t>
      </w:r>
    </w:p>
    <w:p>
      <w:pPr>
        <w:keepNext w:val="0"/>
        <w:keepLines w:val="0"/>
        <w:widowControl w:val="0"/>
        <w:suppressLineNumbers w:val="0"/>
        <w:spacing w:before="0" w:beforeAutospacing="0" w:after="0" w:afterAutospacing="0" w:line="600" w:lineRule="exact"/>
        <w:ind w:left="0" w:right="0"/>
        <w:jc w:val="both"/>
        <w:rPr>
          <w:rFonts w:hint="eastAsia" w:ascii="黑体" w:hAnsi="宋体" w:eastAsia="黑体" w:cs="Arial"/>
          <w:bCs/>
          <w:color w:val="000000"/>
          <w:sz w:val="32"/>
          <w:szCs w:val="32"/>
          <w:lang w:val="en-US"/>
        </w:rPr>
      </w:pPr>
    </w:p>
    <w:p>
      <w:pPr>
        <w:keepNext w:val="0"/>
        <w:keepLines w:val="0"/>
        <w:widowControl w:val="0"/>
        <w:suppressLineNumbers w:val="0"/>
        <w:spacing w:before="0" w:beforeAutospacing="0" w:after="0" w:afterAutospacing="0" w:line="600" w:lineRule="exact"/>
        <w:ind w:left="0" w:right="0" w:firstLine="160" w:firstLineChars="50"/>
        <w:jc w:val="both"/>
        <w:rPr>
          <w:rFonts w:hint="eastAsia" w:ascii="黑体" w:hAnsi="宋体" w:eastAsia="黑体" w:cs="Arial"/>
          <w:bCs/>
          <w:color w:val="000000"/>
          <w:sz w:val="32"/>
          <w:szCs w:val="32"/>
          <w:lang w:val="en-US"/>
        </w:rPr>
      </w:pPr>
      <w:r>
        <w:rPr>
          <w:rFonts w:hint="eastAsia" w:ascii="黑体" w:hAnsi="宋体" w:eastAsia="黑体" w:cs="Arial"/>
          <w:bCs/>
          <w:color w:val="000000"/>
          <w:kern w:val="2"/>
          <w:sz w:val="32"/>
          <w:szCs w:val="32"/>
          <w:lang w:val="en-US" w:eastAsia="zh-CN" w:bidi="ar"/>
        </w:rPr>
        <w:t>实施单位：</w:t>
      </w:r>
      <w:r>
        <w:rPr>
          <w:rFonts w:hint="eastAsia" w:ascii="黑体" w:hAnsi="宋体" w:eastAsia="黑体" w:cs="黑体"/>
          <w:bCs/>
          <w:color w:val="000000"/>
          <w:kern w:val="2"/>
          <w:sz w:val="32"/>
          <w:szCs w:val="32"/>
          <w:u w:val="single"/>
          <w:lang w:val="en-US" w:eastAsia="zh-CN" w:bidi="ar"/>
        </w:rPr>
        <w:t xml:space="preserve">   南昌高新区管委会办公室                </w:t>
      </w:r>
    </w:p>
    <w:p>
      <w:pPr>
        <w:keepNext w:val="0"/>
        <w:keepLines w:val="0"/>
        <w:widowControl w:val="0"/>
        <w:suppressLineNumbers w:val="0"/>
        <w:spacing w:before="0" w:beforeAutospacing="0" w:after="0" w:afterAutospacing="0" w:line="600" w:lineRule="exact"/>
        <w:ind w:left="0" w:right="0"/>
        <w:jc w:val="both"/>
        <w:rPr>
          <w:rFonts w:hint="eastAsia" w:ascii="黑体" w:hAnsi="宋体" w:eastAsia="黑体" w:cs="Arial"/>
          <w:bCs/>
          <w:color w:val="000000"/>
          <w:sz w:val="32"/>
          <w:szCs w:val="32"/>
          <w:lang w:val="en-US"/>
        </w:rPr>
      </w:pPr>
    </w:p>
    <w:p>
      <w:pPr>
        <w:keepNext w:val="0"/>
        <w:keepLines w:val="0"/>
        <w:widowControl w:val="0"/>
        <w:suppressLineNumbers w:val="0"/>
        <w:spacing w:before="0" w:beforeAutospacing="0" w:after="0" w:afterAutospacing="0" w:line="600" w:lineRule="exact"/>
        <w:ind w:left="0" w:right="0" w:firstLine="160" w:firstLineChars="50"/>
        <w:jc w:val="both"/>
        <w:rPr>
          <w:rFonts w:hint="eastAsia" w:ascii="黑体" w:hAnsi="宋体" w:eastAsia="黑体" w:cs="Arial"/>
          <w:bCs/>
          <w:color w:val="000000"/>
          <w:sz w:val="32"/>
          <w:szCs w:val="32"/>
          <w:lang w:val="en-US"/>
        </w:rPr>
      </w:pPr>
      <w:r>
        <w:rPr>
          <w:rFonts w:hint="eastAsia" w:ascii="黑体" w:hAnsi="宋体" w:eastAsia="黑体" w:cs="Arial"/>
          <w:bCs/>
          <w:color w:val="000000"/>
          <w:kern w:val="2"/>
          <w:sz w:val="32"/>
          <w:szCs w:val="32"/>
          <w:lang w:val="en-US" w:eastAsia="zh-CN" w:bidi="ar"/>
        </w:rPr>
        <w:t>主管部门：</w:t>
      </w:r>
      <w:r>
        <w:rPr>
          <w:rFonts w:hint="eastAsia" w:ascii="黑体" w:hAnsi="宋体" w:eastAsia="黑体" w:cs="黑体"/>
          <w:bCs/>
          <w:color w:val="000000"/>
          <w:kern w:val="2"/>
          <w:sz w:val="32"/>
          <w:szCs w:val="32"/>
          <w:u w:val="single"/>
          <w:lang w:val="en-US" w:eastAsia="zh-CN" w:bidi="ar"/>
        </w:rPr>
        <w:t xml:space="preserve">   南昌高新区管委会办公室        （盖章）</w:t>
      </w:r>
    </w:p>
    <w:p>
      <w:pPr>
        <w:keepNext w:val="0"/>
        <w:keepLines w:val="0"/>
        <w:widowControl w:val="0"/>
        <w:suppressLineNumbers w:val="0"/>
        <w:spacing w:before="0" w:beforeAutospacing="0" w:after="0" w:afterAutospacing="0" w:line="600" w:lineRule="exact"/>
        <w:ind w:left="0" w:right="0"/>
        <w:jc w:val="both"/>
        <w:rPr>
          <w:rFonts w:hint="eastAsia" w:ascii="黑体" w:hAnsi="宋体" w:eastAsia="黑体" w:cs="Arial"/>
          <w:bCs/>
          <w:color w:val="000000"/>
          <w:sz w:val="32"/>
          <w:szCs w:val="32"/>
          <w:lang w:val="en-US"/>
        </w:rPr>
      </w:pPr>
    </w:p>
    <w:p>
      <w:pPr>
        <w:keepNext w:val="0"/>
        <w:keepLines w:val="0"/>
        <w:widowControl w:val="0"/>
        <w:suppressLineNumbers w:val="0"/>
        <w:spacing w:before="0" w:beforeAutospacing="0" w:after="0" w:afterAutospacing="0" w:line="600" w:lineRule="exact"/>
        <w:ind w:left="0" w:right="0" w:firstLine="160" w:firstLineChars="50"/>
        <w:jc w:val="both"/>
        <w:rPr>
          <w:rFonts w:hint="eastAsia" w:ascii="黑体" w:hAnsi="宋体" w:eastAsia="黑体" w:cs="Arial"/>
          <w:bCs/>
          <w:color w:val="000000"/>
          <w:sz w:val="32"/>
          <w:szCs w:val="32"/>
          <w:lang w:val="en-US"/>
        </w:rPr>
      </w:pPr>
      <w:r>
        <w:rPr>
          <w:rFonts w:hint="eastAsia" w:ascii="黑体" w:hAnsi="宋体" w:eastAsia="黑体" w:cs="Arial"/>
          <w:bCs/>
          <w:color w:val="000000"/>
          <w:kern w:val="2"/>
          <w:sz w:val="32"/>
          <w:szCs w:val="32"/>
          <w:lang w:val="en-US" w:eastAsia="zh-CN" w:bidi="ar"/>
        </w:rPr>
        <w:t>评价机构：</w:t>
      </w:r>
      <w:r>
        <w:rPr>
          <w:rFonts w:hint="eastAsia" w:ascii="黑体" w:hAnsi="宋体" w:eastAsia="黑体" w:cs="黑体"/>
          <w:bCs/>
          <w:color w:val="000000"/>
          <w:kern w:val="2"/>
          <w:sz w:val="32"/>
          <w:szCs w:val="32"/>
          <w:u w:val="single"/>
          <w:lang w:val="en-US" w:eastAsia="zh-CN" w:bidi="ar"/>
        </w:rPr>
        <w:t xml:space="preserve">   南昌高新区管委会办公室        （盖章）</w:t>
      </w:r>
    </w:p>
    <w:p>
      <w:pPr>
        <w:keepNext w:val="0"/>
        <w:keepLines w:val="0"/>
        <w:widowControl w:val="0"/>
        <w:suppressLineNumbers w:val="0"/>
        <w:spacing w:before="0" w:beforeAutospacing="0" w:after="0" w:afterAutospacing="0" w:line="600" w:lineRule="exact"/>
        <w:ind w:left="0" w:right="0"/>
        <w:jc w:val="both"/>
        <w:rPr>
          <w:rFonts w:hint="eastAsia" w:ascii="黑体" w:hAnsi="宋体" w:eastAsia="黑体" w:cs="Arial"/>
          <w:bCs/>
          <w:color w:val="000000"/>
          <w:sz w:val="32"/>
          <w:szCs w:val="32"/>
          <w:lang w:val="en-US"/>
        </w:rPr>
      </w:pPr>
    </w:p>
    <w:p>
      <w:pPr>
        <w:keepNext w:val="0"/>
        <w:keepLines w:val="0"/>
        <w:widowControl w:val="0"/>
        <w:suppressLineNumbers w:val="0"/>
        <w:spacing w:before="0" w:beforeAutospacing="0" w:after="0" w:afterAutospacing="0" w:line="600" w:lineRule="exact"/>
        <w:ind w:left="0" w:right="0" w:firstLine="160" w:firstLineChars="50"/>
        <w:jc w:val="both"/>
        <w:rPr>
          <w:rFonts w:hint="eastAsia" w:ascii="黑体" w:hAnsi="宋体" w:eastAsia="黑体" w:cs="Arial"/>
          <w:bCs/>
          <w:color w:val="000000"/>
          <w:sz w:val="32"/>
          <w:szCs w:val="32"/>
          <w:lang w:val="en-US"/>
        </w:rPr>
      </w:pPr>
      <w:r>
        <w:rPr>
          <w:rFonts w:hint="eastAsia" w:ascii="黑体" w:hAnsi="宋体" w:eastAsia="黑体" w:cs="Arial"/>
          <w:bCs/>
          <w:color w:val="000000"/>
          <w:kern w:val="2"/>
          <w:sz w:val="32"/>
          <w:szCs w:val="32"/>
          <w:lang w:val="en-US" w:eastAsia="zh-CN" w:bidi="ar"/>
        </w:rPr>
        <w:t>评价年度：</w:t>
      </w:r>
      <w:r>
        <w:rPr>
          <w:rFonts w:hint="eastAsia" w:ascii="黑体" w:hAnsi="宋体" w:eastAsia="黑体" w:cs="黑体"/>
          <w:bCs/>
          <w:color w:val="000000"/>
          <w:kern w:val="2"/>
          <w:sz w:val="32"/>
          <w:szCs w:val="32"/>
          <w:u w:val="single"/>
          <w:lang w:val="en-US" w:eastAsia="zh-CN" w:bidi="ar"/>
        </w:rPr>
        <w:t xml:space="preserve">   二O二O年                            </w:t>
      </w:r>
    </w:p>
    <w:p>
      <w:pPr>
        <w:keepNext w:val="0"/>
        <w:keepLines w:val="0"/>
        <w:widowControl w:val="0"/>
        <w:suppressLineNumbers w:val="0"/>
        <w:spacing w:before="0" w:beforeAutospacing="0" w:after="0" w:afterAutospacing="0"/>
        <w:ind w:left="0" w:right="0"/>
        <w:jc w:val="both"/>
        <w:rPr>
          <w:rFonts w:hint="eastAsia" w:ascii="黑体" w:hAnsi="宋体" w:eastAsia="黑体" w:cs="Arial"/>
          <w:bCs/>
          <w:color w:val="000000"/>
          <w:sz w:val="32"/>
          <w:szCs w:val="32"/>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Arial"/>
          <w:bCs/>
          <w:color w:val="000000"/>
          <w:sz w:val="32"/>
          <w:szCs w:val="32"/>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Arial"/>
          <w:bCs/>
          <w:color w:val="000000"/>
          <w:sz w:val="32"/>
          <w:szCs w:val="32"/>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Arial"/>
          <w:bCs/>
          <w:color w:val="000000"/>
          <w:sz w:val="32"/>
          <w:szCs w:val="32"/>
          <w:lang w:val="en-US"/>
        </w:rPr>
      </w:pPr>
    </w:p>
    <w:p>
      <w:pPr>
        <w:keepNext w:val="0"/>
        <w:keepLines w:val="0"/>
        <w:widowControl w:val="0"/>
        <w:suppressLineNumbers w:val="0"/>
        <w:spacing w:before="0" w:beforeAutospacing="0" w:after="0" w:afterAutospacing="0"/>
        <w:ind w:left="0" w:right="0"/>
        <w:jc w:val="both"/>
        <w:rPr>
          <w:rFonts w:hint="eastAsia" w:ascii="黑体" w:hAnsi="宋体" w:eastAsia="黑体" w:cs="Arial"/>
          <w:bCs/>
          <w:color w:val="000000"/>
          <w:sz w:val="32"/>
          <w:szCs w:val="32"/>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Arial"/>
          <w:bCs/>
          <w:color w:val="000000"/>
          <w:kern w:val="2"/>
          <w:sz w:val="32"/>
          <w:szCs w:val="32"/>
          <w:lang w:val="en-US" w:eastAsia="zh-CN" w:bidi="ar"/>
        </w:rPr>
      </w:pPr>
      <w:r>
        <w:rPr>
          <w:rFonts w:hint="eastAsia" w:ascii="黑体" w:hAnsi="宋体" w:eastAsia="黑体" w:cs="Arial"/>
          <w:bCs/>
          <w:color w:val="000000"/>
          <w:kern w:val="2"/>
          <w:sz w:val="32"/>
          <w:szCs w:val="32"/>
          <w:lang w:val="en-US" w:eastAsia="zh-CN" w:bidi="ar"/>
        </w:rPr>
        <w:t>2021年 5月 28日</w:t>
      </w:r>
    </w:p>
    <w:p>
      <w:pPr>
        <w:keepNext w:val="0"/>
        <w:keepLines w:val="0"/>
        <w:widowControl w:val="0"/>
        <w:suppressLineNumbers w:val="0"/>
        <w:spacing w:before="0" w:beforeAutospacing="0" w:after="0" w:afterAutospacing="0"/>
        <w:ind w:left="0" w:right="0"/>
        <w:jc w:val="center"/>
        <w:rPr>
          <w:rFonts w:hint="eastAsia" w:ascii="黑体" w:hAnsi="宋体" w:eastAsia="黑体" w:cs="Arial"/>
          <w:bCs/>
          <w:color w:val="000000"/>
          <w:kern w:val="2"/>
          <w:sz w:val="32"/>
          <w:szCs w:val="32"/>
          <w:lang w:val="en-US" w:eastAsia="zh-CN" w:bidi="ar"/>
        </w:rPr>
      </w:pPr>
    </w:p>
    <w:tbl>
      <w:tblPr>
        <w:tblStyle w:val="6"/>
        <w:tblW w:w="8924" w:type="dxa"/>
        <w:jc w:val="center"/>
        <w:shd w:val="clear" w:color="auto" w:fill="auto"/>
        <w:tblLayout w:type="fixed"/>
        <w:tblCellMar>
          <w:top w:w="0" w:type="dxa"/>
          <w:left w:w="108" w:type="dxa"/>
          <w:bottom w:w="0" w:type="dxa"/>
          <w:right w:w="108" w:type="dxa"/>
        </w:tblCellMar>
      </w:tblPr>
      <w:tblGrid>
        <w:gridCol w:w="1849"/>
        <w:gridCol w:w="3201"/>
        <w:gridCol w:w="2175"/>
        <w:gridCol w:w="1699"/>
      </w:tblGrid>
      <w:tr>
        <w:tblPrEx>
          <w:tblCellMar>
            <w:top w:w="0" w:type="dxa"/>
            <w:left w:w="108" w:type="dxa"/>
            <w:bottom w:w="0" w:type="dxa"/>
            <w:right w:w="108" w:type="dxa"/>
          </w:tblCellMar>
        </w:tblPrEx>
        <w:trPr>
          <w:trHeight w:val="745" w:hRule="atLeast"/>
          <w:jc w:val="center"/>
        </w:trPr>
        <w:tc>
          <w:tcPr>
            <w:tcW w:w="89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Calibri" w:eastAsia="黑体" w:cs="黑体"/>
                <w:color w:val="000000"/>
                <w:sz w:val="28"/>
                <w:szCs w:val="28"/>
                <w:lang w:val="en-US"/>
              </w:rPr>
            </w:pPr>
            <w:r>
              <w:rPr>
                <w:rFonts w:hint="eastAsia" w:ascii="黑体" w:hAnsi="宋体" w:eastAsia="黑体" w:cs="黑体"/>
                <w:bCs/>
                <w:color w:val="000000"/>
                <w:kern w:val="2"/>
                <w:sz w:val="28"/>
                <w:szCs w:val="28"/>
                <w:lang w:val="en-US" w:eastAsia="zh-CN" w:bidi="ar"/>
              </w:rPr>
              <w:t>项目绩效评价人员</w:t>
            </w:r>
          </w:p>
        </w:tc>
      </w:tr>
      <w:tr>
        <w:tblPrEx>
          <w:tblCellMar>
            <w:top w:w="0" w:type="dxa"/>
            <w:left w:w="108" w:type="dxa"/>
            <w:bottom w:w="0" w:type="dxa"/>
            <w:right w:w="108" w:type="dxa"/>
          </w:tblCellMar>
        </w:tblPrEx>
        <w:trPr>
          <w:trHeight w:val="745" w:hRule="atLeast"/>
          <w:jc w:val="center"/>
        </w:trPr>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r>
              <w:rPr>
                <w:rFonts w:hint="eastAsia" w:ascii="黑体" w:hAnsi="宋体" w:eastAsia="黑体" w:cs="黑体"/>
                <w:color w:val="000000"/>
                <w:kern w:val="2"/>
                <w:sz w:val="28"/>
                <w:szCs w:val="28"/>
                <w:lang w:val="en-US" w:eastAsia="zh-CN" w:bidi="ar"/>
              </w:rPr>
              <w:t>姓  名</w:t>
            </w: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r>
              <w:rPr>
                <w:rFonts w:hint="eastAsia" w:ascii="黑体" w:hAnsi="宋体" w:eastAsia="黑体" w:cs="黑体"/>
                <w:color w:val="000000"/>
                <w:kern w:val="2"/>
                <w:sz w:val="28"/>
                <w:szCs w:val="28"/>
                <w:lang w:val="en-US" w:eastAsia="zh-CN" w:bidi="ar"/>
              </w:rPr>
              <w:t>单  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r>
              <w:rPr>
                <w:rFonts w:hint="eastAsia" w:ascii="黑体" w:hAnsi="宋体" w:eastAsia="黑体" w:cs="黑体"/>
                <w:color w:val="000000"/>
                <w:kern w:val="2"/>
                <w:sz w:val="28"/>
                <w:szCs w:val="28"/>
                <w:lang w:val="en-US" w:eastAsia="zh-CN" w:bidi="ar"/>
              </w:rPr>
              <w:t>职称/职务</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r>
              <w:rPr>
                <w:rFonts w:hint="eastAsia" w:ascii="黑体" w:hAnsi="宋体" w:eastAsia="黑体" w:cs="黑体"/>
                <w:color w:val="000000"/>
                <w:kern w:val="2"/>
                <w:sz w:val="28"/>
                <w:szCs w:val="28"/>
                <w:lang w:val="en-US" w:eastAsia="zh-CN" w:bidi="ar"/>
              </w:rPr>
              <w:t>签  名</w:t>
            </w:r>
          </w:p>
        </w:tc>
      </w:tr>
      <w:tr>
        <w:tblPrEx>
          <w:tblCellMar>
            <w:top w:w="0" w:type="dxa"/>
            <w:left w:w="108" w:type="dxa"/>
            <w:bottom w:w="0" w:type="dxa"/>
            <w:right w:w="108" w:type="dxa"/>
          </w:tblCellMar>
        </w:tblPrEx>
        <w:trPr>
          <w:trHeight w:val="745" w:hRule="atLeast"/>
          <w:jc w:val="center"/>
        </w:trPr>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eastAsia="zh-CN"/>
              </w:rPr>
            </w:pPr>
            <w:r>
              <w:rPr>
                <w:rFonts w:hint="eastAsia" w:ascii="黑体" w:hAnsi="宋体" w:eastAsia="黑体" w:cs="黑体"/>
                <w:color w:val="000000"/>
                <w:sz w:val="28"/>
                <w:szCs w:val="28"/>
                <w:lang w:val="en-US" w:eastAsia="zh-CN"/>
              </w:rPr>
              <w:t>赵义和</w:t>
            </w: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default" w:ascii="黑体" w:hAnsi="宋体" w:eastAsia="黑体" w:cs="黑体"/>
                <w:color w:val="000000"/>
                <w:sz w:val="28"/>
                <w:szCs w:val="28"/>
                <w:lang w:val="en-US" w:eastAsia="zh-CN"/>
              </w:rPr>
            </w:pPr>
            <w:r>
              <w:rPr>
                <w:rFonts w:hint="eastAsia" w:ascii="黑体" w:hAnsi="宋体" w:eastAsia="黑体" w:cs="黑体"/>
                <w:color w:val="000000"/>
                <w:sz w:val="28"/>
                <w:szCs w:val="28"/>
                <w:lang w:val="en-US" w:eastAsia="zh-CN"/>
              </w:rPr>
              <w:t>南昌高新区管委会办公室</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eastAsia="zh-CN"/>
              </w:rPr>
            </w:pPr>
            <w:r>
              <w:rPr>
                <w:rFonts w:hint="eastAsia" w:ascii="黑体" w:hAnsi="宋体" w:eastAsia="黑体" w:cs="黑体"/>
                <w:color w:val="000000"/>
                <w:sz w:val="28"/>
                <w:szCs w:val="28"/>
                <w:lang w:val="en-US" w:eastAsia="zh-CN"/>
              </w:rPr>
              <w:t>副主任</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r>
      <w:tr>
        <w:tblPrEx>
          <w:shd w:val="clear" w:color="auto" w:fill="auto"/>
          <w:tblCellMar>
            <w:top w:w="0" w:type="dxa"/>
            <w:left w:w="108" w:type="dxa"/>
            <w:bottom w:w="0" w:type="dxa"/>
            <w:right w:w="108" w:type="dxa"/>
          </w:tblCellMar>
        </w:tblPrEx>
        <w:trPr>
          <w:trHeight w:val="745" w:hRule="atLeast"/>
          <w:jc w:val="center"/>
        </w:trPr>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eastAsia="zh-CN"/>
              </w:rPr>
            </w:pPr>
            <w:r>
              <w:rPr>
                <w:rFonts w:hint="eastAsia" w:ascii="黑体" w:hAnsi="宋体" w:eastAsia="黑体" w:cs="黑体"/>
                <w:color w:val="000000"/>
                <w:sz w:val="28"/>
                <w:szCs w:val="28"/>
                <w:lang w:val="en-US" w:eastAsia="zh-CN"/>
              </w:rPr>
              <w:t>文卫刚</w:t>
            </w: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r>
              <w:rPr>
                <w:rFonts w:hint="eastAsia" w:ascii="黑体" w:hAnsi="宋体" w:eastAsia="黑体" w:cs="黑体"/>
                <w:color w:val="000000"/>
                <w:sz w:val="28"/>
                <w:szCs w:val="28"/>
                <w:lang w:val="en-US" w:eastAsia="zh-CN"/>
              </w:rPr>
              <w:t>南昌高新区管委会办公室</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eastAsia="zh-CN"/>
              </w:rPr>
            </w:pPr>
            <w:r>
              <w:rPr>
                <w:rFonts w:hint="eastAsia" w:ascii="黑体" w:hAnsi="宋体" w:eastAsia="黑体" w:cs="黑体"/>
                <w:color w:val="000000"/>
                <w:sz w:val="28"/>
                <w:szCs w:val="28"/>
                <w:lang w:val="en-US" w:eastAsia="zh-CN"/>
              </w:rPr>
              <w:t>科员</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r>
      <w:tr>
        <w:tblPrEx>
          <w:shd w:val="clear" w:color="auto" w:fill="auto"/>
          <w:tblCellMar>
            <w:top w:w="0" w:type="dxa"/>
            <w:left w:w="108" w:type="dxa"/>
            <w:bottom w:w="0" w:type="dxa"/>
            <w:right w:w="108" w:type="dxa"/>
          </w:tblCellMar>
        </w:tblPrEx>
        <w:trPr>
          <w:trHeight w:val="745" w:hRule="atLeast"/>
          <w:jc w:val="center"/>
        </w:trPr>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default" w:ascii="黑体" w:hAnsi="宋体" w:eastAsia="黑体" w:cs="黑体"/>
                <w:color w:val="000000"/>
                <w:sz w:val="28"/>
                <w:szCs w:val="28"/>
                <w:lang w:val="en-US" w:eastAsia="zh-CN"/>
              </w:rPr>
            </w:pPr>
            <w:r>
              <w:rPr>
                <w:rFonts w:hint="eastAsia" w:ascii="黑体" w:hAnsi="宋体" w:eastAsia="黑体" w:cs="黑体"/>
                <w:color w:val="000000"/>
                <w:sz w:val="28"/>
                <w:szCs w:val="28"/>
                <w:lang w:val="en-US" w:eastAsia="zh-CN"/>
              </w:rPr>
              <w:t>蔡仪</w:t>
            </w: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r>
              <w:rPr>
                <w:rFonts w:hint="eastAsia" w:ascii="黑体" w:hAnsi="宋体" w:eastAsia="黑体" w:cs="黑体"/>
                <w:color w:val="000000"/>
                <w:sz w:val="28"/>
                <w:szCs w:val="28"/>
                <w:lang w:val="en-US" w:eastAsia="zh-CN"/>
              </w:rPr>
              <w:t>南昌高新区管委会办公室</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eastAsia="zh-CN"/>
              </w:rPr>
            </w:pPr>
            <w:r>
              <w:rPr>
                <w:rFonts w:hint="eastAsia" w:ascii="黑体" w:hAnsi="宋体" w:eastAsia="黑体" w:cs="黑体"/>
                <w:color w:val="000000"/>
                <w:sz w:val="28"/>
                <w:szCs w:val="28"/>
                <w:lang w:val="en-US" w:eastAsia="zh-CN"/>
              </w:rPr>
              <w:t>科员</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r>
      <w:tr>
        <w:tblPrEx>
          <w:shd w:val="clear" w:color="auto" w:fill="auto"/>
          <w:tblCellMar>
            <w:top w:w="0" w:type="dxa"/>
            <w:left w:w="108" w:type="dxa"/>
            <w:bottom w:w="0" w:type="dxa"/>
            <w:right w:w="108" w:type="dxa"/>
          </w:tblCellMar>
        </w:tblPrEx>
        <w:trPr>
          <w:trHeight w:val="745" w:hRule="atLeast"/>
          <w:jc w:val="center"/>
        </w:trPr>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r>
      <w:tr>
        <w:tblPrEx>
          <w:shd w:val="clear" w:color="auto" w:fill="auto"/>
          <w:tblCellMar>
            <w:top w:w="0" w:type="dxa"/>
            <w:left w:w="108" w:type="dxa"/>
            <w:bottom w:w="0" w:type="dxa"/>
            <w:right w:w="108" w:type="dxa"/>
          </w:tblCellMar>
        </w:tblPrEx>
        <w:trPr>
          <w:trHeight w:val="745" w:hRule="atLeast"/>
          <w:jc w:val="center"/>
        </w:trPr>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r>
      <w:tr>
        <w:tblPrEx>
          <w:tblCellMar>
            <w:top w:w="0" w:type="dxa"/>
            <w:left w:w="108" w:type="dxa"/>
            <w:bottom w:w="0" w:type="dxa"/>
            <w:right w:w="108" w:type="dxa"/>
          </w:tblCellMar>
        </w:tblPrEx>
        <w:trPr>
          <w:trHeight w:val="745" w:hRule="atLeast"/>
          <w:jc w:val="center"/>
        </w:trPr>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r>
      <w:tr>
        <w:tblPrEx>
          <w:shd w:val="clear" w:color="auto" w:fill="auto"/>
          <w:tblCellMar>
            <w:top w:w="0" w:type="dxa"/>
            <w:left w:w="108" w:type="dxa"/>
            <w:bottom w:w="0" w:type="dxa"/>
            <w:right w:w="108" w:type="dxa"/>
          </w:tblCellMar>
        </w:tblPrEx>
        <w:trPr>
          <w:trHeight w:val="745" w:hRule="atLeast"/>
          <w:jc w:val="center"/>
        </w:trPr>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r>
              <w:rPr>
                <w:rFonts w:hint="eastAsia" w:ascii="黑体" w:hAnsi="宋体" w:eastAsia="黑体" w:cs="黑体"/>
                <w:color w:val="000000"/>
                <w:kern w:val="2"/>
                <w:sz w:val="28"/>
                <w:szCs w:val="28"/>
                <w:lang w:val="en-US" w:eastAsia="zh-CN" w:bidi="ar"/>
              </w:rPr>
              <w:t xml:space="preserve">  </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r>
      <w:tr>
        <w:tblPrEx>
          <w:shd w:val="clear" w:color="auto" w:fill="auto"/>
          <w:tblCellMar>
            <w:top w:w="0" w:type="dxa"/>
            <w:left w:w="108" w:type="dxa"/>
            <w:bottom w:w="0" w:type="dxa"/>
            <w:right w:w="108" w:type="dxa"/>
          </w:tblCellMar>
        </w:tblPrEx>
        <w:trPr>
          <w:trHeight w:val="745" w:hRule="atLeast"/>
          <w:jc w:val="center"/>
        </w:trPr>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r>
      <w:tr>
        <w:tblPrEx>
          <w:tblCellMar>
            <w:top w:w="0" w:type="dxa"/>
            <w:left w:w="108" w:type="dxa"/>
            <w:bottom w:w="0" w:type="dxa"/>
            <w:right w:w="108" w:type="dxa"/>
          </w:tblCellMar>
        </w:tblPrEx>
        <w:trPr>
          <w:trHeight w:val="745" w:hRule="atLeast"/>
          <w:jc w:val="center"/>
        </w:trPr>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r>
      <w:tr>
        <w:tblPrEx>
          <w:shd w:val="clear" w:color="auto" w:fill="auto"/>
          <w:tblCellMar>
            <w:top w:w="0" w:type="dxa"/>
            <w:left w:w="108" w:type="dxa"/>
            <w:bottom w:w="0" w:type="dxa"/>
            <w:right w:w="108" w:type="dxa"/>
          </w:tblCellMar>
        </w:tblPrEx>
        <w:trPr>
          <w:trHeight w:val="1439" w:hRule="atLeast"/>
          <w:jc w:val="center"/>
        </w:trPr>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left"/>
              <w:textAlignment w:val="center"/>
              <w:rPr>
                <w:rFonts w:hint="eastAsia" w:ascii="黑体" w:hAnsi="宋体" w:eastAsia="黑体" w:cs="黑体"/>
                <w:color w:val="000000"/>
                <w:sz w:val="28"/>
                <w:szCs w:val="28"/>
                <w:lang w:val="en-US"/>
              </w:rPr>
            </w:pPr>
            <w:r>
              <w:rPr>
                <w:rFonts w:hint="eastAsia" w:ascii="黑体" w:hAnsi="宋体" w:eastAsia="黑体" w:cs="黑体"/>
                <w:color w:val="000000"/>
                <w:kern w:val="2"/>
                <w:sz w:val="28"/>
                <w:szCs w:val="28"/>
                <w:lang w:val="en-US" w:eastAsia="zh-CN" w:bidi="ar"/>
              </w:rPr>
              <w:t>评价组组长</w:t>
            </w:r>
          </w:p>
          <w:p>
            <w:pPr>
              <w:keepNext w:val="0"/>
              <w:keepLines w:val="0"/>
              <w:widowControl w:val="0"/>
              <w:suppressLineNumbers w:val="0"/>
              <w:autoSpaceDE/>
              <w:autoSpaceDN w:val="0"/>
              <w:spacing w:before="0" w:beforeAutospacing="0" w:after="0" w:afterAutospacing="0" w:line="300" w:lineRule="exact"/>
              <w:ind w:left="0" w:right="0"/>
              <w:jc w:val="left"/>
              <w:textAlignment w:val="center"/>
              <w:rPr>
                <w:rFonts w:hint="eastAsia" w:ascii="黑体" w:hAnsi="宋体" w:eastAsia="黑体" w:cs="黑体"/>
                <w:color w:val="000000"/>
                <w:sz w:val="28"/>
                <w:szCs w:val="28"/>
                <w:lang w:val="en-US"/>
              </w:rPr>
            </w:pPr>
            <w:r>
              <w:rPr>
                <w:rFonts w:hint="eastAsia" w:ascii="黑体" w:hAnsi="宋体" w:eastAsia="黑体" w:cs="黑体"/>
                <w:color w:val="000000"/>
                <w:kern w:val="2"/>
                <w:sz w:val="28"/>
                <w:szCs w:val="28"/>
                <w:lang w:val="en-US" w:eastAsia="zh-CN" w:bidi="ar"/>
              </w:rPr>
              <w:t>(签名):</w:t>
            </w: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c>
          <w:tcPr>
            <w:tcW w:w="38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r>
              <w:rPr>
                <w:rFonts w:hint="eastAsia" w:ascii="黑体" w:hAnsi="宋体" w:eastAsia="黑体" w:cs="黑体"/>
                <w:color w:val="000000"/>
                <w:kern w:val="2"/>
                <w:sz w:val="28"/>
                <w:szCs w:val="28"/>
                <w:lang w:val="en-US" w:eastAsia="zh-CN" w:bidi="ar"/>
              </w:rPr>
              <w:t xml:space="preserve">      年    月    日</w:t>
            </w:r>
          </w:p>
        </w:tc>
      </w:tr>
      <w:tr>
        <w:tblPrEx>
          <w:tblCellMar>
            <w:top w:w="0" w:type="dxa"/>
            <w:left w:w="108" w:type="dxa"/>
            <w:bottom w:w="0" w:type="dxa"/>
            <w:right w:w="108" w:type="dxa"/>
          </w:tblCellMar>
        </w:tblPrEx>
        <w:trPr>
          <w:trHeight w:val="1602" w:hRule="atLeast"/>
          <w:jc w:val="center"/>
        </w:trPr>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left"/>
              <w:textAlignment w:val="center"/>
              <w:rPr>
                <w:rFonts w:hint="eastAsia" w:ascii="黑体" w:hAnsi="宋体" w:eastAsia="黑体" w:cs="黑体"/>
                <w:color w:val="000000"/>
                <w:sz w:val="28"/>
                <w:szCs w:val="28"/>
                <w:lang w:val="en-US"/>
              </w:rPr>
            </w:pPr>
            <w:r>
              <w:rPr>
                <w:rFonts w:hint="eastAsia" w:ascii="黑体" w:hAnsi="宋体" w:eastAsia="黑体" w:cs="黑体"/>
                <w:color w:val="000000"/>
                <w:kern w:val="2"/>
                <w:sz w:val="28"/>
                <w:szCs w:val="28"/>
                <w:lang w:val="en-US" w:eastAsia="zh-CN" w:bidi="ar"/>
              </w:rPr>
              <w:t>中介机构</w:t>
            </w:r>
          </w:p>
          <w:p>
            <w:pPr>
              <w:keepNext w:val="0"/>
              <w:keepLines w:val="0"/>
              <w:widowControl w:val="0"/>
              <w:suppressLineNumbers w:val="0"/>
              <w:autoSpaceDE/>
              <w:autoSpaceDN w:val="0"/>
              <w:spacing w:before="0" w:beforeAutospacing="0" w:after="0" w:afterAutospacing="0" w:line="300" w:lineRule="exact"/>
              <w:ind w:left="0" w:right="0"/>
              <w:jc w:val="left"/>
              <w:textAlignment w:val="center"/>
              <w:rPr>
                <w:rFonts w:hint="eastAsia" w:ascii="黑体" w:hAnsi="宋体" w:eastAsia="黑体" w:cs="黑体"/>
                <w:color w:val="000000"/>
                <w:sz w:val="28"/>
                <w:szCs w:val="28"/>
                <w:lang w:val="en-US"/>
              </w:rPr>
            </w:pPr>
            <w:r>
              <w:rPr>
                <w:rFonts w:hint="eastAsia" w:ascii="黑体" w:hAnsi="宋体" w:eastAsia="黑体" w:cs="黑体"/>
                <w:color w:val="000000"/>
                <w:kern w:val="2"/>
                <w:sz w:val="28"/>
                <w:szCs w:val="28"/>
                <w:lang w:val="en-US" w:eastAsia="zh-CN" w:bidi="ar"/>
              </w:rPr>
              <w:t>（盖章）:</w:t>
            </w: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p>
        </w:tc>
        <w:tc>
          <w:tcPr>
            <w:tcW w:w="38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line="300" w:lineRule="exact"/>
              <w:ind w:left="0" w:right="0"/>
              <w:jc w:val="center"/>
              <w:textAlignment w:val="center"/>
              <w:rPr>
                <w:rFonts w:hint="eastAsia" w:ascii="黑体" w:hAnsi="宋体" w:eastAsia="黑体" w:cs="黑体"/>
                <w:color w:val="000000"/>
                <w:sz w:val="28"/>
                <w:szCs w:val="28"/>
                <w:lang w:val="en-US"/>
              </w:rPr>
            </w:pPr>
            <w:r>
              <w:rPr>
                <w:rFonts w:hint="eastAsia" w:ascii="黑体" w:hAnsi="宋体" w:eastAsia="黑体" w:cs="黑体"/>
                <w:color w:val="000000"/>
                <w:kern w:val="2"/>
                <w:sz w:val="28"/>
                <w:szCs w:val="28"/>
                <w:lang w:val="en-US" w:eastAsia="zh-CN" w:bidi="ar"/>
              </w:rPr>
              <w:t xml:space="preserve">      年    月    日</w:t>
            </w:r>
          </w:p>
        </w:tc>
      </w:tr>
    </w:tbl>
    <w:p>
      <w:pPr>
        <w:keepNext w:val="0"/>
        <w:keepLines w:val="0"/>
        <w:widowControl w:val="0"/>
        <w:suppressLineNumbers w:val="0"/>
        <w:spacing w:before="0" w:beforeAutospacing="0" w:after="0" w:afterAutospacing="0"/>
        <w:ind w:left="0" w:right="0"/>
        <w:jc w:val="left"/>
        <w:rPr>
          <w:rFonts w:hint="eastAsia" w:ascii="黑体" w:hAnsi="宋体" w:eastAsia="黑体" w:cs="黑体"/>
          <w:color w:val="000000"/>
          <w:sz w:val="24"/>
          <w:szCs w:val="24"/>
          <w:lang w:val="en-US"/>
        </w:rPr>
      </w:pPr>
    </w:p>
    <w:p>
      <w:pPr>
        <w:keepNext w:val="0"/>
        <w:keepLines w:val="0"/>
        <w:widowControl w:val="0"/>
        <w:suppressLineNumbers w:val="0"/>
        <w:spacing w:before="0" w:beforeAutospacing="0" w:after="0" w:afterAutospacing="0"/>
        <w:ind w:left="0" w:right="0"/>
        <w:jc w:val="left"/>
        <w:rPr>
          <w:rFonts w:hint="eastAsia" w:ascii="黑体" w:hAnsi="宋体" w:eastAsia="黑体" w:cs="黑体"/>
          <w:color w:val="000000"/>
          <w:kern w:val="2"/>
          <w:sz w:val="24"/>
          <w:szCs w:val="24"/>
          <w:lang w:val="en-US" w:eastAsia="zh-CN" w:bidi="ar"/>
        </w:rPr>
      </w:pPr>
      <w:r>
        <w:rPr>
          <w:rFonts w:hint="eastAsia" w:ascii="黑体" w:hAnsi="宋体" w:eastAsia="黑体" w:cs="黑体"/>
          <w:color w:val="000000"/>
          <w:kern w:val="2"/>
          <w:sz w:val="24"/>
          <w:szCs w:val="24"/>
          <w:lang w:val="en-US" w:eastAsia="zh-CN" w:bidi="ar"/>
        </w:rPr>
        <w:t>注：1.评价小组须不低于3人，如未委托第三方机构，则最后一行无需填写；</w:t>
      </w:r>
      <w:r>
        <w:rPr>
          <w:rFonts w:hint="eastAsia" w:ascii="黑体" w:hAnsi="宋体" w:eastAsia="黑体" w:cs="黑体"/>
          <w:color w:val="000000"/>
          <w:kern w:val="2"/>
          <w:sz w:val="24"/>
          <w:szCs w:val="24"/>
          <w:lang w:val="en-US" w:eastAsia="zh-CN" w:bidi="ar"/>
        </w:rPr>
        <w:br w:type="textWrapping"/>
      </w:r>
      <w:r>
        <w:rPr>
          <w:rFonts w:hint="eastAsia" w:ascii="黑体" w:hAnsi="宋体" w:eastAsia="黑体" w:cs="黑体"/>
          <w:color w:val="000000"/>
          <w:kern w:val="2"/>
          <w:sz w:val="24"/>
          <w:szCs w:val="24"/>
          <w:lang w:val="en-US" w:eastAsia="zh-CN" w:bidi="ar"/>
        </w:rPr>
        <w:t xml:space="preserve">    2.所有评价人员必须亲笔签名，否则评价无效。</w:t>
      </w:r>
    </w:p>
    <w:p>
      <w:pPr>
        <w:keepNext w:val="0"/>
        <w:keepLines w:val="0"/>
        <w:widowControl w:val="0"/>
        <w:suppressLineNumbers w:val="0"/>
        <w:spacing w:before="0" w:beforeAutospacing="0" w:after="0" w:afterAutospacing="0"/>
        <w:ind w:left="0" w:right="0"/>
        <w:jc w:val="left"/>
        <w:rPr>
          <w:rFonts w:hint="eastAsia" w:ascii="黑体" w:hAnsi="宋体" w:eastAsia="黑体" w:cs="黑体"/>
          <w:color w:val="000000"/>
          <w:kern w:val="2"/>
          <w:sz w:val="24"/>
          <w:szCs w:val="24"/>
          <w:lang w:val="en-US" w:eastAsia="zh-CN" w:bidi="ar"/>
        </w:rPr>
      </w:pPr>
    </w:p>
    <w:p>
      <w:pPr>
        <w:keepNext w:val="0"/>
        <w:keepLines w:val="0"/>
        <w:widowControl w:val="0"/>
        <w:suppressLineNumbers w:val="0"/>
        <w:spacing w:before="0" w:beforeAutospacing="0" w:after="0" w:afterAutospacing="0"/>
        <w:ind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一、自评结论</w:t>
      </w:r>
    </w:p>
    <w:p>
      <w:pPr>
        <w:keepNext w:val="0"/>
        <w:keepLines w:val="0"/>
        <w:widowControl w:val="0"/>
        <w:suppressLineNumbers w:val="0"/>
        <w:spacing w:before="0" w:beforeAutospacing="0" w:after="0" w:afterAutospacing="0"/>
        <w:ind w:left="0" w:right="0" w:firstLine="640" w:firstLineChars="200"/>
        <w:jc w:val="both"/>
        <w:rPr>
          <w:rFonts w:hint="eastAsia" w:ascii="楷体_GB2312" w:hAnsi="楷体" w:eastAsia="楷体_GB2312" w:cs="楷体_GB2312"/>
          <w:sz w:val="32"/>
          <w:szCs w:val="32"/>
          <w:lang w:val="en-US"/>
        </w:rPr>
      </w:pPr>
      <w:r>
        <w:rPr>
          <w:rFonts w:hint="eastAsia" w:ascii="楷体_GB2312" w:hAnsi="楷体" w:eastAsia="楷体_GB2312" w:cs="楷体_GB2312"/>
          <w:kern w:val="2"/>
          <w:sz w:val="32"/>
          <w:szCs w:val="32"/>
          <w:lang w:val="en-US" w:eastAsia="zh-CN" w:bidi="ar"/>
        </w:rPr>
        <w:t>（一）自评得分</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2020年宣传费自评得分为90.99分。</w:t>
      </w:r>
    </w:p>
    <w:p>
      <w:pPr>
        <w:keepNext w:val="0"/>
        <w:keepLines w:val="0"/>
        <w:widowControl w:val="0"/>
        <w:suppressLineNumbers w:val="0"/>
        <w:spacing w:before="0" w:beforeAutospacing="0" w:after="0" w:afterAutospacing="0"/>
        <w:ind w:left="0" w:right="0" w:firstLine="640" w:firstLineChars="200"/>
        <w:jc w:val="both"/>
        <w:rPr>
          <w:rFonts w:hint="eastAsia" w:ascii="楷体_GB2312" w:hAnsi="楷体" w:eastAsia="楷体_GB2312" w:cs="楷体_GB2312"/>
          <w:sz w:val="32"/>
          <w:szCs w:val="32"/>
          <w:lang w:val="en-US"/>
        </w:rPr>
      </w:pPr>
      <w:r>
        <w:rPr>
          <w:rFonts w:hint="eastAsia" w:ascii="楷体_GB2312" w:hAnsi="楷体" w:eastAsia="楷体_GB2312" w:cs="楷体_GB2312"/>
          <w:kern w:val="2"/>
          <w:sz w:val="32"/>
          <w:szCs w:val="32"/>
          <w:lang w:val="en-US" w:eastAsia="zh-CN" w:bidi="ar"/>
        </w:rPr>
        <w:t>（二）绩效目标完成情况</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1.2020年宣传费项目预算787.3万元，已执行783.91万元，执行率为99.57%。</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2.2020年宣传费项目已完成的绩效目标有保证了宣传工作的良好进行，引导各级媒体宣传报道高新区，塑造好高新区新形象，提升高新区知名度，为高新区发展稳定创造了良好的舆论环境。</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3.由于宣传费是经常性项目，截止当年年底无绩效目标未完成。</w:t>
      </w:r>
    </w:p>
    <w:p>
      <w:pPr>
        <w:keepNext w:val="0"/>
        <w:keepLines w:val="0"/>
        <w:widowControl w:val="0"/>
        <w:suppressLineNumbers w:val="0"/>
        <w:spacing w:before="0" w:beforeAutospacing="0" w:after="0" w:afterAutospacing="0"/>
        <w:ind w:left="0" w:right="0" w:firstLine="640" w:firstLineChars="200"/>
        <w:jc w:val="both"/>
        <w:rPr>
          <w:rFonts w:hint="eastAsia" w:ascii="楷体_GB2312" w:hAnsi="楷体" w:eastAsia="楷体_GB2312" w:cs="楷体_GB2312"/>
          <w:sz w:val="32"/>
          <w:szCs w:val="32"/>
          <w:lang w:val="en-US"/>
        </w:rPr>
      </w:pPr>
      <w:r>
        <w:rPr>
          <w:rFonts w:hint="eastAsia" w:ascii="楷体_GB2312" w:hAnsi="楷体" w:eastAsia="楷体_GB2312" w:cs="楷体_GB2312"/>
          <w:kern w:val="2"/>
          <w:sz w:val="32"/>
          <w:szCs w:val="32"/>
          <w:lang w:val="en-US" w:eastAsia="zh-CN" w:bidi="ar"/>
        </w:rPr>
        <w:t>（三）存在的问题和原因</w:t>
      </w:r>
    </w:p>
    <w:p>
      <w:pPr>
        <w:keepNext w:val="0"/>
        <w:keepLines w:val="0"/>
        <w:widowControl w:val="0"/>
        <w:suppressLineNumbers w:val="0"/>
        <w:spacing w:before="0" w:beforeAutospacing="0" w:after="0" w:afterAutospacing="0"/>
        <w:ind w:left="0" w:right="0" w:firstLine="640" w:firstLineChars="200"/>
        <w:jc w:val="both"/>
        <w:rPr>
          <w:rFonts w:hint="default" w:ascii="仿宋_GB2312" w:hAnsi="等线" w:eastAsia="仿宋_GB2312" w:cs="仿宋_GB2312"/>
          <w:sz w:val="32"/>
          <w:szCs w:val="32"/>
          <w:lang w:val="en-US"/>
        </w:rPr>
      </w:pPr>
      <w:r>
        <w:rPr>
          <w:rFonts w:hint="eastAsia" w:ascii="仿宋_GB2312" w:hAnsi="等线" w:eastAsia="仿宋_GB2312" w:cs="仿宋_GB2312"/>
          <w:kern w:val="2"/>
          <w:sz w:val="32"/>
          <w:szCs w:val="32"/>
          <w:lang w:val="en-US" w:eastAsia="zh-CN" w:bidi="ar"/>
        </w:rPr>
        <w:t>在党委专题学习中对社区（村）党支部和普通干部延伸不够，培训的覆盖面不大；农村文化事业发展尚存在一定的不平衡现象，一些偏远农村文化建设和宣传较为薄弱。预算资金的支出未按照批复中的子项目明细进行分类列支，无法判断各子项目实际支出情况是否符合预算审批，不利于项目资金管理。</w:t>
      </w:r>
    </w:p>
    <w:p>
      <w:pPr>
        <w:keepNext w:val="0"/>
        <w:keepLines w:val="0"/>
        <w:widowControl w:val="0"/>
        <w:suppressLineNumbers w:val="0"/>
        <w:spacing w:before="0" w:beforeAutospacing="0" w:after="0" w:afterAutospacing="0"/>
        <w:ind w:left="0" w:right="0" w:firstLine="640" w:firstLineChars="200"/>
        <w:jc w:val="both"/>
        <w:rPr>
          <w:rFonts w:hint="eastAsia" w:ascii="楷体_GB2312" w:hAnsi="楷体" w:eastAsia="楷体_GB2312" w:cs="楷体_GB2312"/>
          <w:sz w:val="32"/>
          <w:szCs w:val="32"/>
          <w:lang w:val="en-US"/>
        </w:rPr>
      </w:pPr>
      <w:r>
        <w:rPr>
          <w:rFonts w:hint="eastAsia" w:ascii="楷体_GB2312" w:hAnsi="楷体" w:eastAsia="楷体_GB2312" w:cs="楷体_GB2312"/>
          <w:kern w:val="2"/>
          <w:sz w:val="32"/>
          <w:szCs w:val="32"/>
          <w:lang w:val="en-US" w:eastAsia="zh-CN" w:bidi="ar"/>
        </w:rPr>
        <w:t>（四）下一步拟改进措施</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加强对乡村一级宣传力度，逐步加大意识形态在农村的刊播水平，并经常性深入乡、镇、街道（社区）做好仪式形态宣传工作。同时进一步加强对项目资金的管理，严格控制支出明细，提高资金使用效率。</w:t>
      </w:r>
    </w:p>
    <w:p>
      <w:pPr>
        <w:keepNext w:val="0"/>
        <w:keepLines w:val="0"/>
        <w:widowControl w:val="0"/>
        <w:suppressLineNumbers w:val="0"/>
        <w:spacing w:before="0" w:beforeAutospacing="0" w:after="0" w:afterAutospacing="0"/>
        <w:ind w:left="0" w:right="0" w:firstLine="640" w:firstLineChars="200"/>
        <w:jc w:val="both"/>
        <w:rPr>
          <w:rFonts w:hint="eastAsia" w:ascii="黑体" w:hAnsi="宋体" w:eastAsia="黑体" w:cs="黑体"/>
          <w:sz w:val="32"/>
          <w:szCs w:val="32"/>
          <w:highlight w:val="none"/>
          <w:lang w:val="en-US"/>
        </w:rPr>
      </w:pPr>
      <w:r>
        <w:rPr>
          <w:rFonts w:hint="eastAsia" w:ascii="黑体" w:hAnsi="宋体" w:eastAsia="黑体" w:cs="黑体"/>
          <w:kern w:val="2"/>
          <w:sz w:val="32"/>
          <w:szCs w:val="32"/>
          <w:highlight w:val="none"/>
          <w:lang w:val="en-US" w:eastAsia="zh-CN" w:bidi="ar"/>
        </w:rPr>
        <w:t>二、佐证材料</w:t>
      </w:r>
    </w:p>
    <w:p>
      <w:pPr>
        <w:keepNext w:val="0"/>
        <w:keepLines w:val="0"/>
        <w:widowControl w:val="0"/>
        <w:suppressLineNumbers w:val="0"/>
        <w:spacing w:before="0" w:beforeAutospacing="0" w:after="0" w:afterAutospacing="0"/>
        <w:ind w:left="0" w:right="0" w:firstLine="640" w:firstLineChars="200"/>
        <w:jc w:val="both"/>
        <w:rPr>
          <w:rFonts w:hint="eastAsia" w:ascii="楷体_GB2312" w:hAnsi="楷体" w:eastAsia="楷体_GB2312" w:cs="楷体_GB2312"/>
          <w:kern w:val="2"/>
          <w:sz w:val="32"/>
          <w:szCs w:val="32"/>
          <w:lang w:val="en-US" w:eastAsia="zh-CN" w:bidi="ar"/>
        </w:rPr>
      </w:pPr>
      <w:r>
        <w:rPr>
          <w:rFonts w:hint="eastAsia" w:ascii="楷体_GB2312" w:hAnsi="楷体" w:eastAsia="楷体_GB2312" w:cs="楷体_GB2312"/>
          <w:kern w:val="2"/>
          <w:sz w:val="32"/>
          <w:szCs w:val="32"/>
          <w:lang w:val="en-US" w:eastAsia="zh-CN" w:bidi="ar"/>
        </w:rPr>
        <w:t>（一）基本情况</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1.</w:t>
      </w:r>
      <w:r>
        <w:rPr>
          <w:rFonts w:hint="eastAsia" w:ascii="仿宋_GB2312" w:hAnsi="仿宋_GB2312" w:eastAsia="仿宋_GB2312" w:cs="仿宋_GB2312"/>
          <w:color w:val="000000"/>
          <w:kern w:val="2"/>
          <w:sz w:val="32"/>
          <w:szCs w:val="32"/>
          <w:lang w:val="zh-CN" w:eastAsia="zh-CN" w:bidi="ar"/>
        </w:rPr>
        <w:t>根据</w:t>
      </w:r>
      <w:r>
        <w:rPr>
          <w:rFonts w:hint="eastAsia" w:ascii="仿宋_GB2312" w:hAnsi="仿宋_GB2312" w:eastAsia="仿宋_GB2312" w:cs="仿宋_GB2312"/>
          <w:kern w:val="2"/>
          <w:sz w:val="32"/>
          <w:szCs w:val="32"/>
          <w:lang w:val="en-US" w:eastAsia="zh-CN" w:bidi="ar"/>
        </w:rPr>
        <w:t>《关于印发2018年度南昌市高质量发展目标管理考核实施意见的通知》（洪办字〔2018〕25号）及高新区管委会办公室抄告单、方案、合同的要求，南昌高新区管委会办公室将宣传费列入年初预算之中。</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
        </w:rPr>
        <w:t>2020年度绩效目标是完成全市高质量目标考核；完成各种节日氛围的布置；完成各种活动的开展，如产业“三看”，党建“三看”，建管“三看”宣传造势；完成企业落户签约仪式的宣传；完成每月一次的党委中心组学习；完成高新区融媒体中心宣传策划业务及保障融媒体的正常运行。</w:t>
      </w:r>
    </w:p>
    <w:p>
      <w:pPr>
        <w:keepNext w:val="0"/>
        <w:keepLines w:val="0"/>
        <w:widowControl w:val="0"/>
        <w:suppressLineNumbers w:val="0"/>
        <w:spacing w:before="0" w:beforeAutospacing="0" w:after="0" w:afterAutospacing="0"/>
        <w:ind w:left="0" w:right="0" w:firstLine="640" w:firstLineChars="200"/>
        <w:jc w:val="both"/>
        <w:rPr>
          <w:rFonts w:hint="default"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2.2020年宣传费为常年性项目，主要分为理论教育5万元，社会宣传180万元，新闻宣传及广告推介232.3万元，网络舆情及新媒体平台运行费90万元，日常性宣传工作经费30万元，高新区融媒体运行经费250万元。截止2020年12月底宣传费整体支出783.91万元，基本达到年初设定的绩效目标。由于宣传费在支出时未按预算分配的明细进行划分，因此导致支出分类比较混乱，条理不清晰，容易造成项目资金支出不合理。</w:t>
      </w:r>
    </w:p>
    <w:p>
      <w:pPr>
        <w:keepNext w:val="0"/>
        <w:keepLines w:val="0"/>
        <w:widowControl w:val="0"/>
        <w:suppressLineNumbers w:val="0"/>
        <w:spacing w:before="0" w:beforeAutospacing="0" w:after="0" w:afterAutospacing="0"/>
        <w:ind w:left="0" w:right="0" w:firstLine="640" w:firstLineChars="200"/>
        <w:jc w:val="both"/>
        <w:rPr>
          <w:rFonts w:hint="eastAsia" w:ascii="楷体_GB2312" w:hAnsi="楷体" w:eastAsia="楷体_GB2312" w:cs="楷体_GB2312"/>
          <w:sz w:val="32"/>
          <w:szCs w:val="32"/>
          <w:lang w:val="en-US"/>
        </w:rPr>
      </w:pPr>
      <w:r>
        <w:rPr>
          <w:rFonts w:hint="eastAsia" w:ascii="楷体_GB2312" w:hAnsi="楷体" w:eastAsia="楷体_GB2312" w:cs="楷体_GB2312"/>
          <w:kern w:val="2"/>
          <w:sz w:val="32"/>
          <w:szCs w:val="32"/>
          <w:lang w:val="en-US" w:eastAsia="zh-CN" w:bidi="ar"/>
        </w:rPr>
        <w:t>（二）项目自评工作开展情况</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1、前期准备</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自收到洪高新管财字【2021】52号文件以来，按照南昌高新区财政局相关要求，我办成立了绩效评价小组，对办公室2020年所有经费项目的相关文件进行收集、分析和研究，制定了绩效评价工作方案，拟定了绩效评价指标体系。</w:t>
      </w:r>
    </w:p>
    <w:p>
      <w:pPr>
        <w:keepNext w:val="0"/>
        <w:keepLines w:val="0"/>
        <w:widowControl w:val="0"/>
        <w:numPr>
          <w:ilvl w:val="0"/>
          <w:numId w:val="3"/>
        </w:numPr>
        <w:suppressLineNumbers w:val="0"/>
        <w:spacing w:before="0" w:beforeAutospacing="0" w:after="0" w:afterAutospacing="0"/>
        <w:ind w:left="0" w:right="0" w:firstLine="640" w:firstLineChars="200"/>
        <w:jc w:val="both"/>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组织实施</w:t>
      </w:r>
    </w:p>
    <w:p>
      <w:pPr>
        <w:keepNext w:val="0"/>
        <w:keepLines w:val="0"/>
        <w:widowControl w:val="0"/>
        <w:numPr>
          <w:ilvl w:val="0"/>
          <w:numId w:val="0"/>
        </w:numPr>
        <w:suppressLineNumbers w:val="0"/>
        <w:spacing w:before="0" w:beforeAutospacing="0" w:after="0" w:afterAutospacing="0"/>
        <w:ind w:right="0" w:rightChars="0" w:firstLine="640" w:firstLineChars="200"/>
        <w:jc w:val="both"/>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评价小组通过查阅凭证和资料进行项目情况汇总，再将各个经费项目分派至项目具体实施科室进行绩效自评。</w:t>
      </w:r>
    </w:p>
    <w:p>
      <w:pPr>
        <w:keepNext w:val="0"/>
        <w:keepLines w:val="0"/>
        <w:widowControl w:val="0"/>
        <w:numPr>
          <w:ilvl w:val="0"/>
          <w:numId w:val="3"/>
        </w:numPr>
        <w:suppressLineNumbers w:val="0"/>
        <w:spacing w:before="0" w:beforeAutospacing="0" w:after="0" w:afterAutospacing="0"/>
        <w:ind w:left="0" w:leftChars="0" w:right="0" w:rightChars="0" w:firstLine="640" w:firstLineChars="200"/>
        <w:jc w:val="both"/>
        <w:rPr>
          <w:rFonts w:hint="eastAsia" w:ascii="仿宋_GB2312" w:hAnsi="等线" w:eastAsia="仿宋_GB2312" w:cs="仿宋_GB2312"/>
          <w:sz w:val="32"/>
          <w:szCs w:val="32"/>
          <w:lang w:val="en-US"/>
        </w:rPr>
      </w:pPr>
      <w:r>
        <w:rPr>
          <w:rFonts w:hint="eastAsia" w:ascii="仿宋_GB2312" w:hAnsi="等线" w:eastAsia="仿宋_GB2312" w:cs="仿宋_GB2312"/>
          <w:kern w:val="2"/>
          <w:sz w:val="32"/>
          <w:szCs w:val="32"/>
          <w:lang w:val="en-US" w:eastAsia="zh-CN" w:bidi="ar"/>
        </w:rPr>
        <w:t>分析评价</w:t>
      </w:r>
    </w:p>
    <w:p>
      <w:pPr>
        <w:keepNext w:val="0"/>
        <w:keepLines w:val="0"/>
        <w:widowControl w:val="0"/>
        <w:numPr>
          <w:ilvl w:val="0"/>
          <w:numId w:val="0"/>
        </w:numPr>
        <w:suppressLineNumbers w:val="0"/>
        <w:spacing w:before="0" w:beforeAutospacing="0" w:after="0" w:afterAutospacing="0"/>
        <w:ind w:right="0" w:rightChars="0" w:firstLine="640" w:firstLineChars="200"/>
        <w:jc w:val="both"/>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根据绩效自评情况，对核查的支出明细和收集的资料进行整理归纳汇总分析，依据制定的评价要点及评价标准，对项目投入产出绩效进行量化打分。依据评价结论和项目投入产出绩效，针对存在问题提出改进建议，最终形成项目绩效评价报告。</w:t>
      </w:r>
    </w:p>
    <w:p>
      <w:pPr>
        <w:keepNext w:val="0"/>
        <w:keepLines w:val="0"/>
        <w:widowControl w:val="0"/>
        <w:suppressLineNumbers w:val="0"/>
        <w:spacing w:before="0" w:beforeAutospacing="0" w:after="0" w:afterAutospacing="0"/>
        <w:ind w:left="0" w:right="0" w:firstLine="640" w:firstLineChars="200"/>
        <w:jc w:val="both"/>
        <w:rPr>
          <w:rFonts w:hint="eastAsia" w:ascii="楷体_GB2312" w:hAnsi="楷体" w:eastAsia="楷体_GB2312" w:cs="楷体_GB2312"/>
          <w:sz w:val="32"/>
          <w:szCs w:val="32"/>
          <w:highlight w:val="none"/>
          <w:lang w:val="en-US"/>
        </w:rPr>
      </w:pPr>
      <w:r>
        <w:rPr>
          <w:rFonts w:hint="eastAsia" w:ascii="楷体_GB2312" w:hAnsi="楷体" w:eastAsia="楷体_GB2312" w:cs="楷体_GB2312"/>
          <w:kern w:val="2"/>
          <w:sz w:val="32"/>
          <w:szCs w:val="32"/>
          <w:highlight w:val="none"/>
          <w:lang w:val="en-US" w:eastAsia="zh-CN" w:bidi="ar"/>
        </w:rPr>
        <w:t>（三）绩效目标完成情况分析</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1.预算执行情况分析（包括完成情况和偏离原因等）。</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（1）决策指标完成情况分析</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A、项目立项指标完成情况分析</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宣传费项目是为了保证宣传工作的良好进行，引导各级媒体宣传报道高新区，塑造好高新区新形象，提升高新区知名度，为高新区发展稳定创造良好的舆论环境。项目立项依据充分，得4分。</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依据相关要求设立，未提供可行性研究、专家论证、风险评估等资料，项目立项程序规范性指标扣1分，得2分。</w:t>
      </w:r>
    </w:p>
    <w:p>
      <w:pPr>
        <w:keepNext w:val="0"/>
        <w:keepLines w:val="0"/>
        <w:widowControl w:val="0"/>
        <w:numPr>
          <w:ilvl w:val="0"/>
          <w:numId w:val="0"/>
        </w:numPr>
        <w:suppressLineNumbers w:val="0"/>
        <w:spacing w:before="0" w:beforeAutospacing="0" w:after="0" w:afterAutospacing="0"/>
        <w:ind w:right="0" w:rightChars="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B、绩效目标指标完成情况分析</w:t>
      </w:r>
    </w:p>
    <w:p>
      <w:pPr>
        <w:keepNext w:val="0"/>
        <w:keepLines w:val="0"/>
        <w:widowControl w:val="0"/>
        <w:numPr>
          <w:ilvl w:val="0"/>
          <w:numId w:val="0"/>
        </w:numPr>
        <w:suppressLineNumbers w:val="0"/>
        <w:spacing w:before="0" w:beforeAutospacing="0" w:after="0" w:afterAutospacing="0"/>
        <w:ind w:right="0" w:rightChars="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依据相关要求设定了绩效目标，制定的目标依据充分，项目预期产出效益和效果符合正常的业绩水平，绩效目标合理性得4分。</w:t>
      </w:r>
    </w:p>
    <w:p>
      <w:pPr>
        <w:keepNext w:val="0"/>
        <w:keepLines w:val="0"/>
        <w:widowControl w:val="0"/>
        <w:numPr>
          <w:ilvl w:val="0"/>
          <w:numId w:val="0"/>
        </w:numPr>
        <w:suppressLineNumbers w:val="0"/>
        <w:spacing w:before="0" w:beforeAutospacing="0" w:after="0" w:afterAutospacing="0"/>
        <w:ind w:left="0" w:leftChars="0" w:right="0" w:rightChars="0" w:firstLine="419" w:firstLineChars="131"/>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 依据绩效目标设定了较清晰、可细化、可衡量的具体绩效指标，绩效指标明确性得3分。</w:t>
      </w:r>
    </w:p>
    <w:p>
      <w:pPr>
        <w:keepNext w:val="0"/>
        <w:keepLines w:val="0"/>
        <w:widowControl w:val="0"/>
        <w:numPr>
          <w:ilvl w:val="0"/>
          <w:numId w:val="0"/>
        </w:numPr>
        <w:suppressLineNumbers w:val="0"/>
        <w:spacing w:before="0" w:beforeAutospacing="0" w:after="0" w:afterAutospacing="0"/>
        <w:ind w:right="0" w:rightChars="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C、资金投入指标完成情况分析</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依据南昌高新区党工委管委会办公室抄告单文件及相关合同编制预算，资金额度与年度目标相适应，预算编制科学性指标得3分。</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依据相关文件及合同编制预算，资金分配额度合理，与实际相适应，资金分配合理性得3分。</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（2）过程指标完成情况分析</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A、资金管理指标完成情况分析</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项目预算资金787.3万元，实际到位资金787.3万元，资金到位率100%，资金到位率指标得3分。</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项目实际到位资金787.3万元，实际支出783.91万元。预算执行率99.57%，预算执行率指标得2.99分。</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经自查，资金的拨付有完整的审批程序及手续，资金使用合规性指标得4分。</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B、组织实施指标完成情况分析</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财务管理制度参照高新管委会文件《关于印发&lt;南昌高新区机关部门经费核算管理暂行办法&gt;的通知》（洪高新管发【2011】11号），南昌市制定了《关于印发2018年度南昌市高质量发展目标管理考核实施意见的通知》（洪办字〔2018〕25号）等相关制度，业务管理制度合法、合规、完整，但未制定相应的项目质量标准及部门预算绩效管理制度，管理制度健全性指标得4分。</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项目经费的拨付有完整的审批程序和手续，经费的使用符合相关财务制度的规定，制度执行有效性指标得5分。</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2.绩效目标完成情况分析（包括完成情况和偏离原因等）。</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（1）产出指标完成情况分析</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A、产出数量指标完成情况分析</w:t>
      </w:r>
    </w:p>
    <w:p>
      <w:pPr>
        <w:spacing w:line="600" w:lineRule="exact"/>
        <w:ind w:firstLine="640" w:firstLineChars="200"/>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sz w:val="32"/>
          <w:szCs w:val="32"/>
          <w:highlight w:val="none"/>
          <w:lang w:val="en-US" w:eastAsia="zh-CN"/>
        </w:rPr>
        <w:t>完成</w:t>
      </w:r>
      <w:r>
        <w:rPr>
          <w:rFonts w:hint="eastAsia" w:ascii="仿宋_GB2312" w:hAnsi="仿宋_GB2312" w:eastAsia="仿宋_GB2312" w:cs="仿宋_GB2312"/>
          <w:sz w:val="32"/>
          <w:szCs w:val="32"/>
          <w:highlight w:val="none"/>
        </w:rPr>
        <w:t>组织策划专题采访活动13次，共计刊发各类新闻稿件8000余条（篇），其中在人民日报等中央主要媒体新闻上稿34.5篇，在江西日报等省级主要媒体上稿12</w:t>
      </w:r>
      <w:r>
        <w:rPr>
          <w:rFonts w:hint="eastAsia" w:ascii="仿宋_GB2312" w:hAnsi="仿宋_GB2312" w:eastAsia="仿宋_GB2312" w:cs="仿宋_GB2312"/>
          <w:sz w:val="32"/>
          <w:szCs w:val="32"/>
          <w:highlight w:val="none"/>
          <w:lang w:val="en-US" w:eastAsia="zh-CN"/>
        </w:rPr>
        <w:t>6篇；完成</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新媒体平台推送主题</w:t>
      </w:r>
      <w:r>
        <w:rPr>
          <w:rFonts w:hint="eastAsia" w:ascii="仿宋_GB2312" w:hAnsi="仿宋_GB2312" w:eastAsia="仿宋_GB2312" w:cs="仿宋_GB2312"/>
          <w:sz w:val="32"/>
          <w:szCs w:val="32"/>
          <w:highlight w:val="none"/>
          <w:lang w:eastAsia="zh-CN"/>
        </w:rPr>
        <w:t>宣传报道</w:t>
      </w:r>
      <w:r>
        <w:rPr>
          <w:rFonts w:hint="eastAsia" w:ascii="仿宋_GB2312" w:hAnsi="仿宋_GB2312" w:eastAsia="仿宋_GB2312" w:cs="仿宋_GB2312"/>
          <w:sz w:val="32"/>
          <w:szCs w:val="32"/>
          <w:highlight w:val="none"/>
          <w:lang w:val="en-US" w:eastAsia="zh-CN"/>
        </w:rPr>
        <w:t>250余篇，</w:t>
      </w:r>
      <w:r>
        <w:rPr>
          <w:rFonts w:hint="eastAsia" w:ascii="仿宋_GB2312" w:hAnsi="仿宋_GB2312" w:eastAsia="仿宋_GB2312" w:cs="仿宋_GB2312"/>
          <w:sz w:val="32"/>
          <w:szCs w:val="32"/>
          <w:highlight w:val="none"/>
        </w:rPr>
        <w:t>发布官方微信</w:t>
      </w:r>
      <w:r>
        <w:rPr>
          <w:rFonts w:hint="eastAsia" w:ascii="仿宋_GB2312" w:hAnsi="仿宋_GB2312" w:eastAsia="仿宋_GB2312" w:cs="仿宋_GB2312"/>
          <w:sz w:val="32"/>
          <w:szCs w:val="32"/>
          <w:highlight w:val="none"/>
          <w:lang w:val="en-US" w:eastAsia="zh-CN"/>
        </w:rPr>
        <w:t>1238</w:t>
      </w:r>
      <w:r>
        <w:rPr>
          <w:rFonts w:hint="eastAsia" w:ascii="仿宋_GB2312" w:hAnsi="仿宋_GB2312" w:eastAsia="仿宋_GB2312" w:cs="仿宋_GB2312"/>
          <w:sz w:val="32"/>
          <w:szCs w:val="32"/>
          <w:highlight w:val="none"/>
        </w:rPr>
        <w:t>条、“掌上高新”3187条</w:t>
      </w:r>
      <w:r>
        <w:rPr>
          <w:rFonts w:hint="eastAsia" w:ascii="仿宋_GB2312" w:hAnsi="仿宋_GB2312" w:eastAsia="仿宋_GB2312" w:cs="仿宋_GB2312"/>
          <w:kern w:val="2"/>
          <w:sz w:val="32"/>
          <w:szCs w:val="32"/>
          <w:lang w:val="en-US" w:eastAsia="zh-CN" w:bidi="ar"/>
        </w:rPr>
        <w:t>。完成</w:t>
      </w:r>
      <w:r>
        <w:rPr>
          <w:rFonts w:hint="eastAsia" w:ascii="仿宋_GB2312" w:hAnsi="仿宋_GB2312" w:eastAsia="仿宋_GB2312" w:cs="仿宋_GB2312"/>
          <w:sz w:val="32"/>
          <w:szCs w:val="32"/>
          <w:highlight w:val="none"/>
        </w:rPr>
        <w:t>党工委专题研究意识形态工作4次；召开网络安全及信息化工作专题会议2次；组织开展中心组理论学习14次；开展基层党委（党组）意识形态工作专项检查督查16次；进行意识形态工作党内通报2次</w:t>
      </w:r>
      <w:r>
        <w:rPr>
          <w:rFonts w:hint="eastAsia" w:ascii="仿宋_GB2312" w:hAnsi="仿宋_GB2312" w:eastAsia="仿宋_GB2312" w:cs="仿宋_GB2312"/>
          <w:kern w:val="2"/>
          <w:sz w:val="32"/>
          <w:szCs w:val="32"/>
          <w:lang w:val="en-US" w:eastAsia="zh-CN" w:bidi="ar"/>
        </w:rPr>
        <w:t>。完成</w:t>
      </w:r>
      <w:r>
        <w:rPr>
          <w:rFonts w:hint="eastAsia" w:ascii="仿宋_GB2312" w:hAnsi="仿宋_GB2312" w:eastAsia="仿宋_GB2312" w:cs="仿宋_GB2312"/>
          <w:sz w:val="32"/>
          <w:szCs w:val="32"/>
          <w:highlight w:val="none"/>
        </w:rPr>
        <w:t>建立网络信息员、宣传员和评论员三支队伍，人员已达230多名，分为6个支队管理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网络舆情信息进行24小时监测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妥善处理网络舆情1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起</w:t>
      </w:r>
      <w:r>
        <w:rPr>
          <w:rFonts w:hint="eastAsia" w:ascii="仿宋_GB2312" w:hAnsi="仿宋_GB2312" w:eastAsia="仿宋_GB2312" w:cs="仿宋_GB2312"/>
          <w:kern w:val="2"/>
          <w:sz w:val="32"/>
          <w:szCs w:val="32"/>
          <w:lang w:val="en-US" w:eastAsia="zh-CN" w:bidi="ar"/>
        </w:rPr>
        <w:t>。结合</w:t>
      </w:r>
      <w:r>
        <w:rPr>
          <w:rFonts w:hint="eastAsia" w:ascii="仿宋_GB2312" w:hAnsi="仿宋_GB2312" w:eastAsia="仿宋_GB2312" w:cs="仿宋_GB2312"/>
          <w:b w:val="0"/>
          <w:bCs w:val="0"/>
          <w:sz w:val="32"/>
          <w:szCs w:val="32"/>
          <w:highlight w:val="none"/>
          <w:lang w:val="en-US" w:eastAsia="zh-CN"/>
        </w:rPr>
        <w:t>文明城市创建、重大节日及重大主题活动，完成在全区范围内营造浓厚的宣传氛围。</w:t>
      </w:r>
      <w:r>
        <w:rPr>
          <w:rFonts w:hint="eastAsia" w:ascii="仿宋_GB2312" w:hAnsi="仿宋_GB2312" w:eastAsia="仿宋_GB2312" w:cs="仿宋_GB2312"/>
          <w:kern w:val="2"/>
          <w:sz w:val="32"/>
          <w:szCs w:val="32"/>
          <w:lang w:val="en-US" w:eastAsia="zh-CN" w:bidi="ar"/>
        </w:rPr>
        <w:t>此项得15分。</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B、产出质量指标完成情况分析</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rPr>
        <w:t>通过全面落实意识形态工作责任制，促进市域治理德治教育工作，进一步推动了意识形态工作在基层扎牢扎实</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rPr>
        <w:t>通过制度化建设，将意识形态工作纳入了党建工作责任制、领导班子和干部目标管理、干部任用提拔考核内容、党的执纪巡察和高质量发展综合考核评价体系，实现了全区意识形态工作的规范化和标准化，做到了意识形态工作与经济工作同部署、同落实、同考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但</w:t>
      </w:r>
      <w:r>
        <w:rPr>
          <w:rFonts w:hint="eastAsia" w:ascii="仿宋_GB2312" w:hAnsi="仿宋_GB2312" w:eastAsia="仿宋_GB2312" w:cs="仿宋_GB2312"/>
          <w:kern w:val="2"/>
          <w:sz w:val="32"/>
          <w:szCs w:val="32"/>
          <w:lang w:val="en-US" w:eastAsia="zh-CN" w:bidi="ar"/>
        </w:rPr>
        <w:t>党委专题学习中对社区（村）党支部和普通干部延伸不够，培训的覆盖面不大；农村文化事业发展尚存在一定的不平衡现象，一些偏远农村文化建设和宣传较为薄弱。扣4分，</w:t>
      </w:r>
      <w:r>
        <w:rPr>
          <w:rFonts w:hint="eastAsia" w:ascii="仿宋_GB2312" w:hAnsi="仿宋_GB2312" w:eastAsia="仿宋_GB2312" w:cs="仿宋_GB2312"/>
          <w:sz w:val="32"/>
          <w:szCs w:val="32"/>
          <w:lang w:val="en-US" w:eastAsia="zh-CN"/>
        </w:rPr>
        <w:t>此项共得11分。</w:t>
      </w:r>
    </w:p>
    <w:p>
      <w:pPr>
        <w:keepNext w:val="0"/>
        <w:keepLines w:val="0"/>
        <w:pageBreakBefore w:val="0"/>
        <w:widowControl w:val="0"/>
        <w:numPr>
          <w:ilvl w:val="0"/>
          <w:numId w:val="0"/>
        </w:numPr>
        <w:kinsoku/>
        <w:wordWrap/>
        <w:overflowPunct/>
        <w:topLinePunct w:val="0"/>
        <w:autoSpaceDE/>
        <w:autoSpaceDN/>
        <w:bidi w:val="0"/>
        <w:spacing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C、产出时效指标完成情况分析</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完成党委中心组专题学习、党报党刊征订、《南昌高新区》区刊印刷设计及邮寄；完成市委宣传部规定的上稿数，按时推送媒体信息；完成</w:t>
      </w:r>
      <w:r>
        <w:rPr>
          <w:rFonts w:hint="eastAsia" w:ascii="仿宋_GB2312" w:hAnsi="仿宋_GB2312" w:eastAsia="仿宋_GB2312" w:cs="仿宋_GB2312"/>
          <w:b w:val="0"/>
          <w:bCs w:val="0"/>
          <w:sz w:val="32"/>
          <w:szCs w:val="32"/>
          <w:highlight w:val="none"/>
          <w:lang w:val="en-US" w:eastAsia="zh-CN"/>
        </w:rPr>
        <w:t>文明城市创建、重大节日、重大主题等活动的设计及布置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此项指标共得5分。</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D、产出成本指标完成情况分析</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项目计划成本787.3万元，实际成本783.91万元，成本节约率0.43%=[（计划成本787.3万元-实际成本783.91万元）/计划成本787.3万元]*100%。此项指标共得5分。</w:t>
      </w:r>
    </w:p>
    <w:p>
      <w:pPr>
        <w:keepNext w:val="0"/>
        <w:keepLines w:val="0"/>
        <w:widowControl w:val="0"/>
        <w:numPr>
          <w:ilvl w:val="0"/>
          <w:numId w:val="0"/>
        </w:numPr>
        <w:suppressLineNumbers w:val="0"/>
        <w:spacing w:before="0" w:beforeAutospacing="0" w:after="0" w:afterAutospacing="0"/>
        <w:ind w:right="0" w:rightChars="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（2）效果指标完成情况分析</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A、经济效益指标完成情况分析</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通过开展</w:t>
      </w:r>
      <w:r>
        <w:rPr>
          <w:rFonts w:hint="eastAsia" w:ascii="仿宋_GB2312" w:hAnsi="仿宋_GB2312" w:eastAsia="仿宋_GB2312" w:cs="仿宋_GB2312"/>
          <w:sz w:val="32"/>
          <w:szCs w:val="32"/>
          <w:highlight w:val="none"/>
        </w:rPr>
        <w:t>“南昌高新区进入全国国家级高新区30强”、“2020南昌飞行大会”</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新闻发布</w:t>
      </w:r>
      <w:r>
        <w:rPr>
          <w:rFonts w:hint="eastAsia" w:ascii="仿宋_GB2312" w:hAnsi="仿宋_GB2312" w:eastAsia="仿宋_GB2312" w:cs="仿宋_GB2312"/>
          <w:sz w:val="32"/>
          <w:szCs w:val="32"/>
          <w:highlight w:val="none"/>
          <w:lang w:val="en-US" w:eastAsia="zh-CN"/>
        </w:rPr>
        <w:t>会，</w:t>
      </w:r>
      <w:r>
        <w:rPr>
          <w:rFonts w:hint="eastAsia" w:ascii="仿宋_GB2312" w:hAnsi="仿宋_GB2312" w:eastAsia="仿宋_GB2312" w:cs="仿宋_GB2312"/>
          <w:sz w:val="32"/>
          <w:szCs w:val="32"/>
          <w:highlight w:val="none"/>
        </w:rPr>
        <w:t>组织策划“南昌高新区进入全国30强”、“南昌高新区</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"https://www.baidu.com/link?url=ZrpFgeuRuu-oD32QA-M_Ooy9VOVZlT10ydNJBMd5ejmpSDx8q2Uq8AfY5z5pDfKGlbT6gO-AD9if9J8IiaHHq8MCzpx419wMoQ4K9sE9AQi&amp;wd=&amp;eqid=eb23268700004731000000065fd0f091" \t "_blank"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齐心共筑疫情防控新的长城”</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“走进我们的小康生活”“南昌航空产业插上腾飞翅膀”等专题采访活动</w:t>
      </w:r>
      <w:r>
        <w:rPr>
          <w:rFonts w:hint="eastAsia" w:ascii="仿宋_GB2312" w:hAnsi="仿宋_GB2312" w:eastAsia="仿宋_GB2312" w:cs="仿宋_GB2312"/>
          <w:b w:val="0"/>
          <w:bCs/>
          <w:color w:val="000000"/>
          <w:kern w:val="2"/>
          <w:sz w:val="32"/>
          <w:szCs w:val="32"/>
          <w:lang w:val="en-US" w:eastAsia="zh-CN" w:bidi="ar"/>
        </w:rPr>
        <w:t>，做好宣传策划、定制宣传推介品、营造浓郁氛围等方式，保障了招商推介活动的宣传工作，扩大高新区的知名度，提升招商宣传力度，促进社会经济发展。</w:t>
      </w:r>
      <w:r>
        <w:rPr>
          <w:rFonts w:hint="eastAsia" w:ascii="仿宋_GB2312" w:hAnsi="仿宋_GB2312" w:eastAsia="仿宋_GB2312" w:cs="仿宋_GB2312"/>
          <w:sz w:val="32"/>
          <w:szCs w:val="32"/>
          <w:lang w:val="en-US" w:eastAsia="zh-CN"/>
        </w:rPr>
        <w:t>此项共得5分。</w:t>
      </w:r>
    </w:p>
    <w:p>
      <w:pPr>
        <w:keepNext w:val="0"/>
        <w:keepLines w:val="0"/>
        <w:widowControl w:val="0"/>
        <w:numPr>
          <w:ilvl w:val="0"/>
          <w:numId w:val="0"/>
        </w:numPr>
        <w:suppressLineNumbers w:val="0"/>
        <w:spacing w:before="0" w:beforeAutospacing="0" w:after="0" w:afterAutospacing="0"/>
        <w:ind w:left="420" w:leftChars="200" w:right="0" w:rightChars="0" w:firstLine="217" w:firstLineChars="68"/>
        <w:jc w:val="both"/>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kern w:val="2"/>
          <w:sz w:val="32"/>
          <w:szCs w:val="32"/>
          <w:lang w:val="en-US" w:eastAsia="zh-CN" w:bidi="ar"/>
        </w:rPr>
        <w:t>B、社会效益指标完成情况分析</w:t>
      </w:r>
    </w:p>
    <w:p>
      <w:pPr>
        <w:keepNext w:val="0"/>
        <w:keepLines w:val="0"/>
        <w:widowControl w:val="0"/>
        <w:numPr>
          <w:ilvl w:val="0"/>
          <w:numId w:val="0"/>
        </w:numPr>
        <w:suppressLineNumbers w:val="0"/>
        <w:spacing w:before="0" w:beforeAutospacing="0" w:after="0" w:afterAutospacing="0"/>
        <w:ind w:right="0" w:rightChars="0" w:firstLine="640" w:firstLineChars="200"/>
        <w:jc w:val="both"/>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color w:val="000000"/>
          <w:kern w:val="2"/>
          <w:sz w:val="32"/>
          <w:szCs w:val="32"/>
          <w:lang w:val="en-US" w:eastAsia="zh-CN" w:bidi="ar"/>
        </w:rPr>
        <w:t>开展党委专题活动，完善意识形态工作，但对社区（村）党支部和普通干部延伸不够。塑造高新区新形象，营造良好舆论氛围，但农村文化事业发展尚存在一定的不平衡现象，一些偏远农村文化建设和宣传较为薄弱。扣3分，</w:t>
      </w:r>
      <w:r>
        <w:rPr>
          <w:rFonts w:hint="eastAsia" w:ascii="仿宋_GB2312" w:hAnsi="仿宋_GB2312" w:eastAsia="仿宋_GB2312" w:cs="仿宋_GB2312"/>
          <w:b w:val="0"/>
          <w:bCs/>
          <w:kern w:val="0"/>
          <w:sz w:val="32"/>
          <w:szCs w:val="32"/>
          <w:lang w:val="en-US" w:eastAsia="zh-CN"/>
        </w:rPr>
        <w:t>此项共得3分。</w:t>
      </w:r>
    </w:p>
    <w:p>
      <w:pPr>
        <w:keepNext w:val="0"/>
        <w:keepLines w:val="0"/>
        <w:widowControl w:val="0"/>
        <w:numPr>
          <w:ilvl w:val="0"/>
          <w:numId w:val="0"/>
        </w:numPr>
        <w:suppressLineNumbers w:val="0"/>
        <w:spacing w:before="0" w:beforeAutospacing="0" w:after="0" w:afterAutospacing="0"/>
        <w:ind w:right="0" w:rightChars="0" w:firstLine="640" w:firstLineChars="200"/>
        <w:jc w:val="both"/>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C、可持续影响指标完成情况分析</w:t>
      </w:r>
    </w:p>
    <w:p>
      <w:pPr>
        <w:keepNext w:val="0"/>
        <w:keepLines w:val="0"/>
        <w:widowControl w:val="0"/>
        <w:numPr>
          <w:ilvl w:val="0"/>
          <w:numId w:val="0"/>
        </w:numPr>
        <w:suppressLineNumbers w:val="0"/>
        <w:spacing w:before="0" w:beforeAutospacing="0" w:after="0" w:afterAutospacing="0"/>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宣传为年度常规性项目，有效的巩固和深化了宣传教育效果，引导各级媒体宣传报道高新区，塑造好高新区新形象，提升高新区知名度，为高新区发展稳定创造良好的舆论环境，项目可持续。此项指标共得4分。</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D、项目满意度</w:t>
      </w:r>
      <w:r>
        <w:rPr>
          <w:rFonts w:hint="eastAsia" w:ascii="仿宋_GB2312" w:hAnsi="仿宋_GB2312" w:eastAsia="仿宋_GB2312" w:cs="仿宋_GB2312"/>
          <w:b w:val="0"/>
          <w:bCs/>
          <w:kern w:val="0"/>
          <w:sz w:val="32"/>
          <w:szCs w:val="32"/>
          <w:lang w:val="en-US" w:eastAsia="zh-CN"/>
        </w:rPr>
        <w:t>指标完成情况分析</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由于政府热线工作影响广泛，且面向人员流动性强，不便进行实地问卷调查，所以以发放网络调查问卷的方式进行满意度调查，满意度超过95%。此项指标共得5分。</w:t>
      </w:r>
    </w:p>
    <w:p>
      <w:pPr>
        <w:keepNext w:val="0"/>
        <w:keepLines w:val="0"/>
        <w:widowControl w:val="0"/>
        <w:numPr>
          <w:ilvl w:val="0"/>
          <w:numId w:val="4"/>
        </w:numPr>
        <w:suppressLineNumbers w:val="0"/>
        <w:spacing w:before="0" w:beforeAutospacing="0" w:after="0" w:afterAutospacing="0"/>
        <w:ind w:right="0" w:rightChars="0" w:firstLine="640" w:firstLineChars="200"/>
        <w:jc w:val="both"/>
        <w:rPr>
          <w:rFonts w:hint="eastAsia" w:ascii="楷体_GB2312" w:hAnsi="楷体" w:eastAsia="楷体_GB2312" w:cs="楷体_GB2312"/>
          <w:kern w:val="2"/>
          <w:sz w:val="32"/>
          <w:szCs w:val="32"/>
          <w:lang w:val="en-US" w:eastAsia="zh-CN" w:bidi="ar"/>
        </w:rPr>
      </w:pPr>
      <w:r>
        <w:rPr>
          <w:rFonts w:hint="eastAsia" w:ascii="楷体_GB2312" w:hAnsi="楷体" w:eastAsia="楷体_GB2312" w:cs="楷体_GB2312"/>
          <w:kern w:val="2"/>
          <w:sz w:val="32"/>
          <w:szCs w:val="32"/>
          <w:lang w:val="en-US" w:eastAsia="zh-CN" w:bidi="ar"/>
        </w:rPr>
        <w:t>上年度部门自评结果应用情况</w:t>
      </w:r>
    </w:p>
    <w:p>
      <w:pPr>
        <w:keepNext w:val="0"/>
        <w:keepLines w:val="0"/>
        <w:widowControl w:val="0"/>
        <w:numPr>
          <w:ilvl w:val="0"/>
          <w:numId w:val="0"/>
        </w:numPr>
        <w:suppressLineNumbers w:val="0"/>
        <w:spacing w:before="0" w:beforeAutospacing="0" w:after="0" w:afterAutospacing="0"/>
        <w:ind w:right="0" w:rightChars="0" w:firstLine="640" w:firstLineChars="200"/>
        <w:jc w:val="both"/>
        <w:rPr>
          <w:rFonts w:hint="default" w:ascii="楷体_GB2312" w:hAnsi="楷体" w:eastAsia="楷体_GB2312" w:cs="楷体_GB2312"/>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上年度部门自评结果反映项目绩效执行与绩效目标设定的有所偏差，也存在预算不精准等问题。本年度部门制定了明确的绩效指标与制度，使得项目实施能严格按制度执行，加强部门预算执行的及时和均衡。</w:t>
      </w:r>
    </w:p>
    <w:p>
      <w:pPr>
        <w:keepNext w:val="0"/>
        <w:keepLines w:val="0"/>
        <w:widowControl w:val="0"/>
        <w:suppressLineNumbers w:val="0"/>
        <w:spacing w:before="0" w:beforeAutospacing="0" w:after="0" w:afterAutospacing="0"/>
        <w:ind w:left="0" w:right="0" w:firstLine="640" w:firstLineChars="200"/>
        <w:jc w:val="both"/>
        <w:rPr>
          <w:rFonts w:hint="eastAsia" w:ascii="楷体_GB2312" w:hAnsi="楷体" w:eastAsia="楷体_GB2312" w:cs="楷体_GB2312"/>
          <w:sz w:val="32"/>
          <w:szCs w:val="32"/>
          <w:lang w:val="en-US"/>
        </w:rPr>
      </w:pPr>
      <w:r>
        <w:rPr>
          <w:rFonts w:hint="eastAsia" w:ascii="楷体_GB2312" w:hAnsi="楷体" w:eastAsia="楷体_GB2312" w:cs="楷体_GB2312"/>
          <w:kern w:val="2"/>
          <w:sz w:val="32"/>
          <w:szCs w:val="32"/>
          <w:lang w:val="en-US" w:eastAsia="zh-CN" w:bidi="ar"/>
        </w:rPr>
        <w:t>（五）其他佐证材料</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无。</w:t>
      </w:r>
    </w:p>
    <w:p>
      <w:pPr>
        <w:spacing w:before="120" w:after="120" w:line="560" w:lineRule="exact"/>
        <w:ind w:firstLine="640" w:firstLineChars="200"/>
        <w:rPr>
          <w:rFonts w:ascii="仿宋_GB2312" w:hAnsi="宋体" w:eastAsia="仿宋_GB2312"/>
          <w:sz w:val="32"/>
          <w:szCs w:val="32"/>
        </w:rPr>
      </w:pPr>
    </w:p>
    <w:p>
      <w:pPr>
        <w:spacing w:line="480" w:lineRule="auto"/>
        <w:ind w:firstLine="643" w:firstLineChars="200"/>
        <w:jc w:val="center"/>
        <w:rPr>
          <w:rFonts w:ascii="黑体" w:hAnsi="黑体" w:eastAsia="黑体"/>
          <w:b/>
          <w:sz w:val="32"/>
          <w:szCs w:val="32"/>
        </w:rPr>
      </w:pPr>
      <w:r>
        <w:rPr>
          <w:rFonts w:hint="eastAsia" w:ascii="黑体" w:hAnsi="黑体" w:eastAsia="黑体"/>
          <w:b/>
          <w:sz w:val="32"/>
          <w:szCs w:val="32"/>
        </w:rPr>
        <w:t>第四部分  名词解释</w:t>
      </w:r>
    </w:p>
    <w:p>
      <w:pPr>
        <w:pStyle w:val="8"/>
        <w:spacing w:line="480" w:lineRule="auto"/>
        <w:ind w:firstLine="640"/>
        <w:rPr>
          <w:rFonts w:ascii="仿宋_GB2312" w:eastAsia="仿宋_GB2312"/>
          <w:sz w:val="32"/>
          <w:szCs w:val="32"/>
        </w:rPr>
      </w:pPr>
      <w:r>
        <w:rPr>
          <w:rFonts w:hint="eastAsia" w:ascii="仿宋_GB2312" w:eastAsia="仿宋_GB2312"/>
          <w:sz w:val="32"/>
          <w:szCs w:val="32"/>
        </w:rPr>
        <w:t xml:space="preserve">一、一般公共预算拨款收入，指区级财政当年拨付的资金。 </w:t>
      </w:r>
    </w:p>
    <w:p>
      <w:pPr>
        <w:pStyle w:val="8"/>
        <w:spacing w:line="480" w:lineRule="auto"/>
        <w:ind w:firstLine="640"/>
        <w:rPr>
          <w:rFonts w:ascii="仿宋_GB2312" w:eastAsia="仿宋_GB2312"/>
          <w:sz w:val="32"/>
          <w:szCs w:val="32"/>
        </w:rPr>
      </w:pPr>
      <w:r>
        <w:rPr>
          <w:rFonts w:hint="eastAsia" w:ascii="仿宋_GB2312" w:eastAsia="仿宋_GB2312"/>
          <w:sz w:val="32"/>
          <w:szCs w:val="32"/>
        </w:rPr>
        <w:t>二、上年结转，指以前年度尚未完成、结转到本年度仍按原 规定用途继续使用的资金。</w:t>
      </w:r>
    </w:p>
    <w:p>
      <w:pPr>
        <w:pStyle w:val="8"/>
        <w:spacing w:line="480" w:lineRule="auto"/>
        <w:ind w:firstLine="640"/>
        <w:rPr>
          <w:rFonts w:ascii="仿宋_GB2312" w:eastAsia="仿宋_GB2312"/>
          <w:sz w:val="32"/>
          <w:szCs w:val="32"/>
        </w:rPr>
      </w:pPr>
      <w:r>
        <w:rPr>
          <w:rFonts w:hint="eastAsia" w:ascii="仿宋_GB2312" w:eastAsia="仿宋_GB2312"/>
          <w:sz w:val="32"/>
          <w:szCs w:val="32"/>
        </w:rPr>
        <w:t xml:space="preserve">三、一般公共服务支出（类）政府办公厅（室）及相关机构事务（款），指用于保障办公机构正常运转、完成日常和特定的工作任务或事业发展目标的支出。 </w:t>
      </w:r>
    </w:p>
    <w:p>
      <w:pPr>
        <w:pStyle w:val="8"/>
        <w:spacing w:line="480" w:lineRule="auto"/>
        <w:ind w:firstLine="640"/>
        <w:rPr>
          <w:rFonts w:ascii="仿宋_GB2312" w:eastAsia="仿宋_GB2312"/>
          <w:sz w:val="32"/>
          <w:szCs w:val="32"/>
        </w:rPr>
      </w:pPr>
      <w:r>
        <w:rPr>
          <w:rFonts w:hint="eastAsia" w:ascii="仿宋_GB2312" w:eastAsia="仿宋_GB2312"/>
          <w:sz w:val="32"/>
          <w:szCs w:val="32"/>
        </w:rPr>
        <w:t xml:space="preserve">（一）行政运行（项），指用于保障办公机构完成日常工作任务而发生的基本支出。 </w:t>
      </w:r>
    </w:p>
    <w:p>
      <w:pPr>
        <w:pStyle w:val="8"/>
        <w:spacing w:line="480" w:lineRule="auto"/>
        <w:ind w:firstLine="640"/>
        <w:rPr>
          <w:rFonts w:ascii="仿宋_GB2312" w:eastAsia="仿宋_GB2312"/>
          <w:sz w:val="32"/>
          <w:szCs w:val="32"/>
        </w:rPr>
      </w:pPr>
      <w:r>
        <w:rPr>
          <w:rFonts w:hint="eastAsia" w:ascii="仿宋_GB2312" w:eastAsia="仿宋_GB2312"/>
          <w:sz w:val="32"/>
          <w:szCs w:val="32"/>
        </w:rPr>
        <w:t xml:space="preserve">（二）一般行政管理事务（项），指用于办公机构未单独设置项级科目的项目支出。 </w:t>
      </w:r>
    </w:p>
    <w:p>
      <w:pPr>
        <w:pStyle w:val="8"/>
        <w:spacing w:line="480" w:lineRule="auto"/>
        <w:ind w:firstLine="640"/>
        <w:rPr>
          <w:rFonts w:ascii="仿宋_GB2312" w:eastAsia="仿宋_GB2312"/>
          <w:sz w:val="32"/>
          <w:szCs w:val="32"/>
        </w:rPr>
      </w:pPr>
      <w:r>
        <w:rPr>
          <w:rFonts w:hint="eastAsia" w:ascii="仿宋_GB2312" w:eastAsia="仿宋_GB2312"/>
          <w:sz w:val="32"/>
          <w:szCs w:val="32"/>
        </w:rPr>
        <w:t xml:space="preserve">四、基本支出，指为保障机构正常运转，完成日常工作任务而发生的人员支出和公用支出。 </w:t>
      </w:r>
    </w:p>
    <w:p>
      <w:pPr>
        <w:pStyle w:val="8"/>
        <w:spacing w:line="480" w:lineRule="auto"/>
        <w:ind w:firstLine="640"/>
        <w:rPr>
          <w:rFonts w:ascii="仿宋_GB2312" w:eastAsia="仿宋_GB2312"/>
          <w:sz w:val="32"/>
          <w:szCs w:val="32"/>
        </w:rPr>
      </w:pPr>
      <w:r>
        <w:rPr>
          <w:rFonts w:hint="eastAsia" w:ascii="仿宋_GB2312" w:eastAsia="仿宋_GB2312"/>
          <w:sz w:val="32"/>
          <w:szCs w:val="32"/>
        </w:rPr>
        <w:t>五、项目支出，指在基本支出之外为完成特定行政任务和事业发展目标所发生的支出。</w:t>
      </w:r>
    </w:p>
    <w:p>
      <w:pPr>
        <w:pStyle w:val="8"/>
        <w:spacing w:line="480" w:lineRule="auto"/>
        <w:ind w:firstLine="640"/>
        <w:rPr>
          <w:rFonts w:ascii="仿宋_GB2312" w:eastAsia="仿宋_GB2312"/>
          <w:sz w:val="32"/>
          <w:szCs w:val="32"/>
        </w:rPr>
      </w:pPr>
      <w:r>
        <w:rPr>
          <w:rFonts w:hint="eastAsia" w:ascii="仿宋_GB2312" w:eastAsia="仿宋_GB2312"/>
          <w:sz w:val="32"/>
          <w:szCs w:val="32"/>
        </w:rPr>
        <w:t xml:space="preserve">六、“三公”经费，纳入中央财政预决算管理的“三公” 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pStyle w:val="8"/>
        <w:spacing w:line="480" w:lineRule="auto"/>
        <w:ind w:firstLine="640"/>
        <w:rPr>
          <w:rFonts w:ascii="仿宋_GB2312" w:hAnsi="宋体" w:eastAsia="仿宋_GB2312"/>
          <w:sz w:val="32"/>
          <w:szCs w:val="32"/>
        </w:rPr>
      </w:pPr>
      <w:r>
        <w:rPr>
          <w:rFonts w:hint="eastAsia" w:ascii="仿宋_GB2312" w:eastAsia="仿宋_GB2312"/>
          <w:sz w:val="32"/>
          <w:szCs w:val="32"/>
        </w:rPr>
        <w:t>七、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D201C"/>
    <w:multiLevelType w:val="singleLevel"/>
    <w:tmpl w:val="965D201C"/>
    <w:lvl w:ilvl="0" w:tentative="0">
      <w:start w:val="4"/>
      <w:numFmt w:val="chineseCounting"/>
      <w:suff w:val="nothing"/>
      <w:lvlText w:val="（%1）"/>
      <w:lvlJc w:val="left"/>
      <w:rPr>
        <w:rFonts w:hint="eastAsia"/>
      </w:rPr>
    </w:lvl>
  </w:abstractNum>
  <w:abstractNum w:abstractNumId="1">
    <w:nsid w:val="D2B1509D"/>
    <w:multiLevelType w:val="singleLevel"/>
    <w:tmpl w:val="D2B1509D"/>
    <w:lvl w:ilvl="0" w:tentative="0">
      <w:start w:val="1"/>
      <w:numFmt w:val="chineseCounting"/>
      <w:suff w:val="nothing"/>
      <w:lvlText w:val="（%1）"/>
      <w:lvlJc w:val="left"/>
      <w:rPr>
        <w:rFonts w:hint="eastAsia"/>
      </w:rPr>
    </w:lvl>
  </w:abstractNum>
  <w:abstractNum w:abstractNumId="2">
    <w:nsid w:val="DEC99AD1"/>
    <w:multiLevelType w:val="singleLevel"/>
    <w:tmpl w:val="DEC99AD1"/>
    <w:lvl w:ilvl="0" w:tentative="0">
      <w:start w:val="2"/>
      <w:numFmt w:val="chineseCounting"/>
      <w:suff w:val="space"/>
      <w:lvlText w:val="第%1部分"/>
      <w:lvlJc w:val="left"/>
      <w:rPr>
        <w:rFonts w:hint="eastAsia"/>
      </w:rPr>
    </w:lvl>
  </w:abstractNum>
  <w:abstractNum w:abstractNumId="3">
    <w:nsid w:val="114F091C"/>
    <w:multiLevelType w:val="singleLevel"/>
    <w:tmpl w:val="114F091C"/>
    <w:lvl w:ilvl="0" w:tentative="0">
      <w:start w:val="2"/>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72A27"/>
    <w:rsid w:val="00035A14"/>
    <w:rsid w:val="0006053D"/>
    <w:rsid w:val="0006581D"/>
    <w:rsid w:val="000A6C71"/>
    <w:rsid w:val="000B1616"/>
    <w:rsid w:val="000B2A10"/>
    <w:rsid w:val="000B5392"/>
    <w:rsid w:val="000B5D58"/>
    <w:rsid w:val="000E499E"/>
    <w:rsid w:val="000E5D02"/>
    <w:rsid w:val="001777E6"/>
    <w:rsid w:val="001B6B2E"/>
    <w:rsid w:val="00200CE9"/>
    <w:rsid w:val="002150E7"/>
    <w:rsid w:val="002156D8"/>
    <w:rsid w:val="00222D0E"/>
    <w:rsid w:val="00225E0B"/>
    <w:rsid w:val="0023527E"/>
    <w:rsid w:val="00242FCC"/>
    <w:rsid w:val="002849EE"/>
    <w:rsid w:val="002B3A54"/>
    <w:rsid w:val="002C15FC"/>
    <w:rsid w:val="002F0458"/>
    <w:rsid w:val="002F3D77"/>
    <w:rsid w:val="00310B01"/>
    <w:rsid w:val="003110A4"/>
    <w:rsid w:val="00312173"/>
    <w:rsid w:val="00322321"/>
    <w:rsid w:val="003256A7"/>
    <w:rsid w:val="003444ED"/>
    <w:rsid w:val="00346149"/>
    <w:rsid w:val="003516F6"/>
    <w:rsid w:val="00377219"/>
    <w:rsid w:val="00383F2C"/>
    <w:rsid w:val="00385406"/>
    <w:rsid w:val="003C4C51"/>
    <w:rsid w:val="003F0ECC"/>
    <w:rsid w:val="00407074"/>
    <w:rsid w:val="00426481"/>
    <w:rsid w:val="004523D8"/>
    <w:rsid w:val="00456870"/>
    <w:rsid w:val="00475520"/>
    <w:rsid w:val="00480681"/>
    <w:rsid w:val="004C4BBA"/>
    <w:rsid w:val="004F3CFF"/>
    <w:rsid w:val="004F4976"/>
    <w:rsid w:val="00522171"/>
    <w:rsid w:val="00525174"/>
    <w:rsid w:val="00542258"/>
    <w:rsid w:val="00551CA3"/>
    <w:rsid w:val="00581F8A"/>
    <w:rsid w:val="005828F6"/>
    <w:rsid w:val="00592F7A"/>
    <w:rsid w:val="005C5AB7"/>
    <w:rsid w:val="005C7FC9"/>
    <w:rsid w:val="0061412A"/>
    <w:rsid w:val="00623C78"/>
    <w:rsid w:val="006252D5"/>
    <w:rsid w:val="00631AA5"/>
    <w:rsid w:val="00641501"/>
    <w:rsid w:val="00643D84"/>
    <w:rsid w:val="006634AF"/>
    <w:rsid w:val="00667F26"/>
    <w:rsid w:val="00676029"/>
    <w:rsid w:val="006818FD"/>
    <w:rsid w:val="00684B45"/>
    <w:rsid w:val="00684FB5"/>
    <w:rsid w:val="0069002A"/>
    <w:rsid w:val="00694BAE"/>
    <w:rsid w:val="006A61AF"/>
    <w:rsid w:val="006A75C4"/>
    <w:rsid w:val="006E7D49"/>
    <w:rsid w:val="00746C78"/>
    <w:rsid w:val="00776047"/>
    <w:rsid w:val="007A47FC"/>
    <w:rsid w:val="007A5A93"/>
    <w:rsid w:val="007B36E0"/>
    <w:rsid w:val="007C6059"/>
    <w:rsid w:val="007C6EF6"/>
    <w:rsid w:val="007D7391"/>
    <w:rsid w:val="007E2DB4"/>
    <w:rsid w:val="00816D5B"/>
    <w:rsid w:val="00866735"/>
    <w:rsid w:val="00870E69"/>
    <w:rsid w:val="00896490"/>
    <w:rsid w:val="008970FE"/>
    <w:rsid w:val="008F0E2B"/>
    <w:rsid w:val="00904C6E"/>
    <w:rsid w:val="0092229B"/>
    <w:rsid w:val="009733E2"/>
    <w:rsid w:val="00985B74"/>
    <w:rsid w:val="00986415"/>
    <w:rsid w:val="009A768E"/>
    <w:rsid w:val="009C5897"/>
    <w:rsid w:val="009E78E6"/>
    <w:rsid w:val="009F66C2"/>
    <w:rsid w:val="00A0647F"/>
    <w:rsid w:val="00A06912"/>
    <w:rsid w:val="00A37C3D"/>
    <w:rsid w:val="00A4247A"/>
    <w:rsid w:val="00A55D66"/>
    <w:rsid w:val="00A825DA"/>
    <w:rsid w:val="00A83C00"/>
    <w:rsid w:val="00A852A1"/>
    <w:rsid w:val="00AA04D9"/>
    <w:rsid w:val="00AA0BC6"/>
    <w:rsid w:val="00AA348B"/>
    <w:rsid w:val="00AD2A11"/>
    <w:rsid w:val="00AF1BDB"/>
    <w:rsid w:val="00B33AB8"/>
    <w:rsid w:val="00B5095B"/>
    <w:rsid w:val="00B764D3"/>
    <w:rsid w:val="00B854B7"/>
    <w:rsid w:val="00B9289E"/>
    <w:rsid w:val="00BA6293"/>
    <w:rsid w:val="00BD2CD9"/>
    <w:rsid w:val="00BE1E5D"/>
    <w:rsid w:val="00BF59BF"/>
    <w:rsid w:val="00C20604"/>
    <w:rsid w:val="00C26F47"/>
    <w:rsid w:val="00C34975"/>
    <w:rsid w:val="00C43E2B"/>
    <w:rsid w:val="00CC5BD4"/>
    <w:rsid w:val="00CD179E"/>
    <w:rsid w:val="00CE622A"/>
    <w:rsid w:val="00CE669A"/>
    <w:rsid w:val="00D01985"/>
    <w:rsid w:val="00D03BEE"/>
    <w:rsid w:val="00D16EE9"/>
    <w:rsid w:val="00D35805"/>
    <w:rsid w:val="00D410A7"/>
    <w:rsid w:val="00D5771D"/>
    <w:rsid w:val="00D604DC"/>
    <w:rsid w:val="00D66EAD"/>
    <w:rsid w:val="00DA1EA3"/>
    <w:rsid w:val="00DB1BDB"/>
    <w:rsid w:val="00DB523E"/>
    <w:rsid w:val="00DC0BAB"/>
    <w:rsid w:val="00DC7DC6"/>
    <w:rsid w:val="00E02E8F"/>
    <w:rsid w:val="00E1569C"/>
    <w:rsid w:val="00E219FA"/>
    <w:rsid w:val="00E359E6"/>
    <w:rsid w:val="00E44961"/>
    <w:rsid w:val="00E55AC2"/>
    <w:rsid w:val="00E61F8B"/>
    <w:rsid w:val="00E74C46"/>
    <w:rsid w:val="00E8256F"/>
    <w:rsid w:val="00E86808"/>
    <w:rsid w:val="00E95344"/>
    <w:rsid w:val="00EB7314"/>
    <w:rsid w:val="00ED2F63"/>
    <w:rsid w:val="00EF3BD4"/>
    <w:rsid w:val="00F13552"/>
    <w:rsid w:val="00F16889"/>
    <w:rsid w:val="00F232F7"/>
    <w:rsid w:val="00F275B6"/>
    <w:rsid w:val="00F4396B"/>
    <w:rsid w:val="00F54118"/>
    <w:rsid w:val="00F766E0"/>
    <w:rsid w:val="00FC002F"/>
    <w:rsid w:val="00FC241C"/>
    <w:rsid w:val="00FC2FD2"/>
    <w:rsid w:val="00FC3BA4"/>
    <w:rsid w:val="00FC7CA8"/>
    <w:rsid w:val="00FE09F7"/>
    <w:rsid w:val="030F6A74"/>
    <w:rsid w:val="07870753"/>
    <w:rsid w:val="07B15034"/>
    <w:rsid w:val="07E304BD"/>
    <w:rsid w:val="0C37553C"/>
    <w:rsid w:val="0C5B09D9"/>
    <w:rsid w:val="0F043077"/>
    <w:rsid w:val="109B6C39"/>
    <w:rsid w:val="16057F43"/>
    <w:rsid w:val="163B1213"/>
    <w:rsid w:val="18D73C1C"/>
    <w:rsid w:val="201057AF"/>
    <w:rsid w:val="24813D99"/>
    <w:rsid w:val="27B1185C"/>
    <w:rsid w:val="295C0EF4"/>
    <w:rsid w:val="30845521"/>
    <w:rsid w:val="359271A6"/>
    <w:rsid w:val="36E03118"/>
    <w:rsid w:val="388265C8"/>
    <w:rsid w:val="3B0F60B8"/>
    <w:rsid w:val="3DEA5071"/>
    <w:rsid w:val="3F9758B2"/>
    <w:rsid w:val="44726266"/>
    <w:rsid w:val="47BE34D2"/>
    <w:rsid w:val="499D3C0F"/>
    <w:rsid w:val="54E65905"/>
    <w:rsid w:val="57E72D63"/>
    <w:rsid w:val="5A2906E1"/>
    <w:rsid w:val="5AF12DA5"/>
    <w:rsid w:val="5B072204"/>
    <w:rsid w:val="5C46733F"/>
    <w:rsid w:val="624C628F"/>
    <w:rsid w:val="6A476D0D"/>
    <w:rsid w:val="6D6214F6"/>
    <w:rsid w:val="6DC83D23"/>
    <w:rsid w:val="6F1F2C19"/>
    <w:rsid w:val="701767F7"/>
    <w:rsid w:val="7047388A"/>
    <w:rsid w:val="70CC6F54"/>
    <w:rsid w:val="73F55112"/>
    <w:rsid w:val="73FB0428"/>
    <w:rsid w:val="764E173B"/>
    <w:rsid w:val="768F6409"/>
    <w:rsid w:val="7EEE3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List Paragraph"/>
    <w:basedOn w:val="1"/>
    <w:qFormat/>
    <w:uiPriority w:val="34"/>
    <w:pPr>
      <w:ind w:firstLine="420" w:firstLineChars="200"/>
    </w:pPr>
    <w:rPr>
      <w:rFonts w:ascii="Calibri" w:hAnsi="Calibri"/>
      <w:szCs w:val="22"/>
    </w:rPr>
  </w:style>
  <w:style w:type="character" w:customStyle="1" w:styleId="9">
    <w:name w:val="批注框文本 Char"/>
    <w:basedOn w:val="7"/>
    <w:link w:val="2"/>
    <w:qFormat/>
    <w:uiPriority w:val="0"/>
    <w:rPr>
      <w:kern w:val="2"/>
      <w:sz w:val="18"/>
      <w:szCs w:val="18"/>
    </w:r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4C87E6-D1D0-413E-A4BE-E3E6A83F144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1072</Words>
  <Characters>6114</Characters>
  <Lines>50</Lines>
  <Paragraphs>14</Paragraphs>
  <TotalTime>1</TotalTime>
  <ScaleCrop>false</ScaleCrop>
  <LinksUpToDate>false</LinksUpToDate>
  <CharactersWithSpaces>7172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2017-07-28T09:15:00Z</dcterms:created>
  <dc:creator>黄  珊</dc:creator>
  <cp:lastModifiedBy>万云红</cp:lastModifiedBy>
  <cp:lastPrinted>2020-08-11T00:41:00Z</cp:lastPrinted>
  <dcterms:modified xsi:type="dcterms:W3CDTF">2022-09-20T06:38:36Z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